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44573">
      <w:pPr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Средства массовой информации свободны</w:t>
      </w:r>
    </w:p>
    <w:p w14:paraId="27A1063E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MS Reference Sans Serif" w:hAnsi="MS Reference Sans Serif" w:cs="MS Reference Sans Serif"/>
          <w:i/>
          <w:iCs/>
          <w:sz w:val="96"/>
          <w:szCs w:val="9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Торбеевский</w:t>
      </w:r>
    </w:p>
    <w:p w14:paraId="504838F8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вестник</w:t>
      </w:r>
    </w:p>
    <w:p w14:paraId="7D7E69E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</w:p>
    <w:p w14:paraId="66EAF880">
      <w:pPr>
        <w:widowControl w:val="0"/>
        <w:autoSpaceDE w:val="0"/>
        <w:autoSpaceDN w:val="0"/>
        <w:adjustRightInd w:val="0"/>
        <w:spacing w:after="0"/>
        <w:jc w:val="right"/>
        <w:rPr>
          <w:rFonts w:hint="default" w:ascii="Times New Roman CYR" w:hAnsi="Times New Roman CYR" w:cs="Times New Roman CYR"/>
          <w:sz w:val="20"/>
          <w:szCs w:val="20"/>
          <w:lang w:val="ru-RU"/>
        </w:rPr>
      </w:pP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26</w:t>
      </w:r>
      <w:r>
        <w:rPr>
          <w:rFonts w:ascii="Times New Roman CYR" w:hAnsi="Times New Roman CYR" w:cs="Times New Roman CYR"/>
          <w:sz w:val="20"/>
          <w:szCs w:val="20"/>
        </w:rPr>
        <w:t>.</w:t>
      </w: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08.</w:t>
      </w:r>
      <w:r>
        <w:rPr>
          <w:rFonts w:ascii="Times New Roman CYR" w:hAnsi="Times New Roman CYR" w:cs="Times New Roman CYR"/>
          <w:sz w:val="20"/>
          <w:szCs w:val="20"/>
        </w:rPr>
        <w:t>202</w:t>
      </w: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4</w:t>
      </w:r>
    </w:p>
    <w:p w14:paraId="4D5AA2ED">
      <w:pPr>
        <w:widowControl w:val="0"/>
        <w:autoSpaceDE w:val="0"/>
        <w:autoSpaceDN w:val="0"/>
        <w:adjustRightInd w:val="0"/>
        <w:spacing w:after="0"/>
        <w:jc w:val="right"/>
        <w:rPr>
          <w:rFonts w:hint="default"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color w:val="FF0000"/>
          <w:sz w:val="20"/>
          <w:szCs w:val="20"/>
        </w:rPr>
        <w:t xml:space="preserve">№ </w:t>
      </w:r>
      <w:r>
        <w:rPr>
          <w:rFonts w:hint="default" w:ascii="Times New Roman CYR" w:hAnsi="Times New Roman CYR" w:cs="Times New Roman CYR"/>
          <w:b/>
          <w:bCs/>
          <w:i/>
          <w:iCs/>
          <w:color w:val="FF0000"/>
          <w:sz w:val="20"/>
          <w:szCs w:val="20"/>
          <w:lang w:val="ru-RU"/>
        </w:rPr>
        <w:t>28</w:t>
      </w:r>
      <w:bookmarkStart w:id="0" w:name="_GoBack"/>
      <w:bookmarkEnd w:id="0"/>
    </w:p>
    <w:p w14:paraId="7436518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Газета выходит </w:t>
      </w:r>
    </w:p>
    <w:p w14:paraId="6EA04D4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 ноября  2005г.</w:t>
      </w:r>
    </w:p>
    <w:p w14:paraId="6D4CDE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18"/>
          <w:szCs w:val="18"/>
        </w:rPr>
      </w:pPr>
      <w:r>
        <w:rPr>
          <w:rFonts w:ascii="Times New Roman CYR" w:hAnsi="Times New Roman CYR" w:cs="Times New Roman CYR"/>
          <w:i/>
          <w:iCs/>
          <w:sz w:val="18"/>
          <w:szCs w:val="18"/>
        </w:rPr>
        <w:t>Учредители: местное самоуправление рп Торбеево.</w:t>
      </w:r>
    </w:p>
    <w:p w14:paraId="5C07C4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18"/>
          <w:szCs w:val="18"/>
        </w:rPr>
      </w:pPr>
    </w:p>
    <w:p w14:paraId="18B65F19">
      <w:pPr>
        <w:pStyle w:val="7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АДМИНИСТРАЦИЯ ТОРБЕЕВСКОГО ГОРОДСКОГО ПОСЕЛЕНИЯ</w:t>
      </w:r>
    </w:p>
    <w:p w14:paraId="20326B4F">
      <w:pPr>
        <w:pStyle w:val="6"/>
        <w:rPr>
          <w:sz w:val="28"/>
          <w:szCs w:val="28"/>
        </w:rPr>
      </w:pPr>
      <w:r>
        <w:rPr>
          <w:sz w:val="28"/>
          <w:szCs w:val="28"/>
        </w:rPr>
        <w:t>ТОРБЕЕВСКОГО МУНИЦИПАЛЬНОГО РАЙОНА</w:t>
      </w:r>
    </w:p>
    <w:p w14:paraId="47B5FF88">
      <w:pPr>
        <w:pStyle w:val="2"/>
        <w:spacing w:line="240" w:lineRule="auto"/>
        <w:jc w:val="center"/>
        <w:rPr>
          <w:i w:val="0"/>
          <w:color w:val="auto"/>
          <w:sz w:val="28"/>
          <w:szCs w:val="28"/>
        </w:rPr>
      </w:pPr>
      <w:r>
        <w:rPr>
          <w:i w:val="0"/>
          <w:color w:val="auto"/>
          <w:sz w:val="28"/>
          <w:szCs w:val="28"/>
        </w:rPr>
        <w:t>РЕСПУБЛИКИ МОРДОВИЯ</w:t>
      </w:r>
    </w:p>
    <w:p w14:paraId="7CFD10E5">
      <w:pPr>
        <w:pStyle w:val="8"/>
        <w:rPr>
          <w:sz w:val="28"/>
          <w:szCs w:val="28"/>
        </w:rPr>
      </w:pPr>
    </w:p>
    <w:p w14:paraId="0959B5E7">
      <w:pPr>
        <w:pStyle w:val="8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14:paraId="14831814">
      <w:pPr>
        <w:rPr>
          <w:b/>
          <w:sz w:val="28"/>
          <w:szCs w:val="28"/>
        </w:rPr>
      </w:pPr>
    </w:p>
    <w:p w14:paraId="094AB38D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«____»  </w:t>
      </w:r>
      <w:r>
        <w:rPr>
          <w:b/>
          <w:color w:val="000000"/>
          <w:sz w:val="28"/>
          <w:szCs w:val="28"/>
          <w:lang w:val="ru-RU"/>
        </w:rPr>
        <w:t>августа</w:t>
      </w:r>
      <w:r>
        <w:rPr>
          <w:rFonts w:hint="default"/>
          <w:b/>
          <w:color w:val="000000"/>
          <w:sz w:val="28"/>
          <w:szCs w:val="28"/>
          <w:lang w:val="ru-RU"/>
        </w:rPr>
        <w:t xml:space="preserve"> </w:t>
      </w:r>
      <w:r>
        <w:rPr>
          <w:b/>
          <w:color w:val="000000"/>
          <w:sz w:val="28"/>
          <w:szCs w:val="28"/>
        </w:rPr>
        <w:t>202</w:t>
      </w:r>
      <w:r>
        <w:rPr>
          <w:rFonts w:hint="default"/>
          <w:b/>
          <w:color w:val="000000"/>
          <w:sz w:val="28"/>
          <w:szCs w:val="28"/>
          <w:lang w:val="ru-RU"/>
        </w:rPr>
        <w:t>4</w:t>
      </w:r>
      <w:r>
        <w:rPr>
          <w:b/>
          <w:color w:val="000000"/>
          <w:sz w:val="28"/>
          <w:szCs w:val="28"/>
        </w:rPr>
        <w:t xml:space="preserve"> г.                                                                   № _____                       </w:t>
      </w:r>
    </w:p>
    <w:p w14:paraId="426319F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рп Торбеево</w:t>
      </w:r>
    </w:p>
    <w:p w14:paraId="100AF72C">
      <w:pPr>
        <w:jc w:val="center"/>
        <w:rPr>
          <w:b/>
          <w:color w:val="000000"/>
          <w:sz w:val="28"/>
          <w:szCs w:val="28"/>
        </w:rPr>
      </w:pPr>
    </w:p>
    <w:p w14:paraId="661703A6">
      <w:pPr>
        <w:spacing w:line="288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Об установлении публичного сервитута для </w:t>
      </w:r>
      <w:r>
        <w:rPr>
          <w:rFonts w:hint="default" w:ascii="Times New Roman" w:hAnsi="Times New Roman" w:eastAsia="Calibri" w:cs="Times New Roman"/>
          <w:b/>
          <w:bCs/>
          <w:sz w:val="24"/>
          <w:szCs w:val="24"/>
        </w:rPr>
        <w:t>эксплуатации</w:t>
      </w:r>
      <w:r>
        <w:rPr>
          <w:rFonts w:hint="default"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объекта электросетевого хозяйства ВЛ</w:t>
      </w:r>
      <w:r>
        <w:rPr>
          <w:rFonts w:hint="default"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>И</w:t>
      </w:r>
      <w:r>
        <w:rPr>
          <w:rFonts w:hint="default"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0</w:t>
      </w:r>
      <w:r>
        <w:rPr>
          <w:rFonts w:hint="default"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>,4</w:t>
      </w:r>
      <w:r>
        <w:rPr>
          <w:rFonts w:hint="default"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кВ </w:t>
      </w:r>
      <w:r>
        <w:rPr>
          <w:rFonts w:hint="default"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>№ 01 от ТП 10/0,4 кВ №350-0912/160 кВА опоры №№1-25 п.г.т. Торбеево</w:t>
      </w:r>
      <w:r>
        <w:rPr>
          <w:rFonts w:hint="default"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на территории </w:t>
      </w:r>
      <w:r>
        <w:rPr>
          <w:rFonts w:hint="default"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 xml:space="preserve">Торбеевского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городского поселения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Торбее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вского муниципального района Республики Мордовия</w:t>
      </w:r>
    </w:p>
    <w:p w14:paraId="6929509E">
      <w:pPr>
        <w:spacing w:line="288" w:lineRule="auto"/>
        <w:jc w:val="center"/>
        <w:rPr>
          <w:rFonts w:hint="default" w:ascii="Times New Roman" w:hAnsi="Times New Roman" w:cs="Times New Roman"/>
          <w:sz w:val="24"/>
          <w:szCs w:val="24"/>
        </w:rPr>
      </w:pPr>
    </w:p>
    <w:p w14:paraId="6CBE1FD4">
      <w:pPr>
        <w:spacing w:line="288" w:lineRule="auto"/>
        <w:jc w:val="both"/>
        <w:rPr>
          <w:rFonts w:hint="default" w:ascii="Times New Roman" w:hAnsi="Times New Roman" w:cs="Times New Roman"/>
          <w:b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ab/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В соответствии главой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/>
        </w:rPr>
        <w:t>V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.7 Земельного кодекса Российской Федерации от 25 октября 2001 года №136-ФЗ, от 06 октября 2003 года №131-ФЗ «Об общих принципах организации местного самоуправления в Российской Федерации», от 25 октября 2001 года №137-ФЗ «О введении в действие Земельного кодекса Российской Федерации»,  постановлением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на основании ходатайства 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</w:rPr>
        <w:t>Публичного акционерного общества «Россети Волга»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 (ИНН 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</w:rPr>
        <w:t xml:space="preserve">6450925977, ОГРН 1076450006280) (далее ПАО «Россети Волга»), администрация 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  <w:lang w:val="ru-RU"/>
        </w:rPr>
        <w:t xml:space="preserve">Торбеевского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городского поселения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Торбеевского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 муниципального района Республики Мордовия</w:t>
      </w:r>
    </w:p>
    <w:p w14:paraId="0C2FF89F">
      <w:pPr>
        <w:spacing w:line="288" w:lineRule="auto"/>
        <w:jc w:val="both"/>
        <w:rPr>
          <w:rFonts w:hint="default" w:ascii="Times New Roman" w:hAnsi="Times New Roman" w:cs="Times New Roman"/>
          <w:b w:val="0"/>
          <w:sz w:val="24"/>
          <w:szCs w:val="24"/>
        </w:rPr>
      </w:pPr>
    </w:p>
    <w:p w14:paraId="3367B05A">
      <w:pPr>
        <w:spacing w:line="288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п о с т а н о в л я е т:</w:t>
      </w:r>
    </w:p>
    <w:p w14:paraId="21ACA7F9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Установить публичный сервитут для 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</w:rPr>
        <w:t>эксплуатации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shd w:val="clear" w:color="auto" w:fill="FFFFFF"/>
        </w:rPr>
        <w:t xml:space="preserve"> объекта электросетевого хозяйства ВЛ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shd w:val="clear" w:color="auto" w:fill="FFFFFF"/>
          <w:lang w:val="ru-RU"/>
        </w:rPr>
        <w:t>И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shd w:val="clear" w:color="auto" w:fill="FFFFFF"/>
        </w:rPr>
        <w:t xml:space="preserve"> 0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shd w:val="clear" w:color="auto" w:fill="FFFFFF"/>
          <w:lang w:val="ru-RU"/>
        </w:rPr>
        <w:t>,4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shd w:val="clear" w:color="auto" w:fill="FFFFFF"/>
        </w:rPr>
        <w:t xml:space="preserve"> кВ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shd w:val="clear" w:color="auto" w:fill="FFFFFF"/>
          <w:lang w:val="ru-RU"/>
        </w:rPr>
        <w:t>№ 01 от ТП 10/0,4 кВ №350-0912/160 кВА опоры №№1-25 п.г.т. Торбеево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shd w:val="clear" w:color="auto" w:fill="FFFFFF"/>
        </w:rPr>
        <w:t xml:space="preserve"> на территории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shd w:val="clear" w:color="auto" w:fill="FFFFFF"/>
          <w:lang w:val="ru-RU"/>
        </w:rPr>
        <w:t xml:space="preserve">Торбеевского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городского поселения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Торбее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вского муниципального района Республики Мордовия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shd w:val="clear" w:color="auto" w:fill="FFFFFF"/>
        </w:rPr>
        <w:t xml:space="preserve">,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сроком на 49 лет, на частях земельных участков и землях, находящихся в муниципальной или государственной собственности, согласно приложению  1 к настоящему постановлению.</w:t>
      </w:r>
    </w:p>
    <w:p w14:paraId="21682EFC">
      <w:pPr>
        <w:pStyle w:val="31"/>
        <w:numPr>
          <w:ilvl w:val="0"/>
          <w:numId w:val="1"/>
        </w:numPr>
        <w:spacing w:line="288" w:lineRule="auto"/>
        <w:ind w:left="0" w:leftChars="0" w:firstLine="480" w:firstLineChars="200"/>
        <w:jc w:val="both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Утвердить границы публичного сервитута согласно прилагаемому описанию местоположения границ публичного сервитута, на частях земельных участков и землях, находящихся в муниципальной или государственной собственности, указанных в приложении  2 к настоящему постановлению.</w:t>
      </w:r>
    </w:p>
    <w:p w14:paraId="49E594B8">
      <w:pPr>
        <w:pStyle w:val="31"/>
        <w:numPr>
          <w:ilvl w:val="0"/>
          <w:numId w:val="1"/>
        </w:numPr>
        <w:spacing w:line="288" w:lineRule="auto"/>
        <w:ind w:left="0" w:leftChars="0" w:firstLine="480" w:firstLineChars="200"/>
        <w:jc w:val="both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Плата за публичный сервитут не устанавливается в соответствии с п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</w:rPr>
        <w:t>. 4 ст. 3.6 Федерального закона от 25.10.2001 года № 137-ФЗ «О введение в действие Земельного кодекса Российской Федерации».</w:t>
      </w:r>
    </w:p>
    <w:p w14:paraId="16DA7C80">
      <w:pPr>
        <w:pStyle w:val="31"/>
        <w:numPr>
          <w:ilvl w:val="0"/>
          <w:numId w:val="1"/>
        </w:numPr>
        <w:spacing w:line="288" w:lineRule="auto"/>
        <w:ind w:left="0" w:leftChars="0" w:firstLine="480" w:firstLineChars="200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Публичный сервитут считается установленным со дня внесения сведений о нем в Единый государственный реестр недвижимости.</w:t>
      </w:r>
    </w:p>
    <w:p w14:paraId="6A42F681">
      <w:pPr>
        <w:pStyle w:val="31"/>
        <w:numPr>
          <w:ilvl w:val="0"/>
          <w:numId w:val="1"/>
        </w:numPr>
        <w:spacing w:line="288" w:lineRule="auto"/>
        <w:ind w:left="0" w:leftChars="0" w:firstLine="480" w:firstLineChars="200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Публичное акционерное общество 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</w:rPr>
        <w:t xml:space="preserve">«Россети Волга»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вправе: </w:t>
      </w:r>
    </w:p>
    <w:p w14:paraId="1760BC9B">
      <w:pPr>
        <w:spacing w:line="288" w:lineRule="auto"/>
        <w:ind w:firstLine="709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5.1. приступить к осуществлению публичного сервитута на земельном участке (части земельного участка), согласно приложению 1 к настоящему постановлению, со дня внесения сведений о публичном сервитуте в Единый государственный реестр недвижимости; </w:t>
      </w:r>
    </w:p>
    <w:p w14:paraId="342131BB">
      <w:pPr>
        <w:spacing w:line="288" w:lineRule="auto"/>
        <w:ind w:firstLine="709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5.2. в установленных границах публичного сервитута осуществлять деятельность, для обеспечения которой установлен публичный сервитут, в соответствии с требованиями законодательства Российской Федерации. </w:t>
      </w:r>
    </w:p>
    <w:p w14:paraId="4AE5C6B9">
      <w:pPr>
        <w:spacing w:line="288" w:lineRule="auto"/>
        <w:ind w:firstLine="709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6. 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</w:rPr>
        <w:t>ПАО «Россети Волга» в установленном законом порядке п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осле прекращения действия публичного сервитута привести земельные участки, указанные в приложении 1, в состояние, пригодное для их использования в соответствии с видом разрешенного использования.</w:t>
      </w:r>
    </w:p>
    <w:p w14:paraId="7BBCF0AF">
      <w:pPr>
        <w:spacing w:line="288" w:lineRule="auto"/>
        <w:ind w:firstLine="709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7.</w:t>
      </w:r>
      <w:r>
        <w:rPr>
          <w:rFonts w:hint="default" w:ascii="Times New Roman" w:hAnsi="Times New Roman" w:eastAsia="Lucida Sans Unicode" w:cs="Times New Roman"/>
          <w:b w:val="0"/>
          <w:kern w:val="2"/>
          <w:sz w:val="24"/>
          <w:szCs w:val="24"/>
          <w:lang w:eastAsia="ar-SA"/>
        </w:rPr>
        <w:t xml:space="preserve"> Главному специалисту Администрации </w:t>
      </w:r>
      <w:r>
        <w:rPr>
          <w:rFonts w:hint="default" w:ascii="Times New Roman" w:hAnsi="Times New Roman" w:eastAsia="Lucida Sans Unicode" w:cs="Times New Roman"/>
          <w:b w:val="0"/>
          <w:kern w:val="2"/>
          <w:sz w:val="24"/>
          <w:szCs w:val="24"/>
          <w:lang w:val="ru-RU" w:eastAsia="ar-SA"/>
        </w:rPr>
        <w:t xml:space="preserve">Торбеевского </w:t>
      </w:r>
      <w:r>
        <w:rPr>
          <w:rFonts w:hint="default" w:ascii="Times New Roman" w:hAnsi="Times New Roman" w:eastAsia="Lucida Sans Unicode" w:cs="Times New Roman"/>
          <w:b w:val="0"/>
          <w:kern w:val="2"/>
          <w:sz w:val="24"/>
          <w:szCs w:val="24"/>
          <w:lang w:eastAsia="ar-SA"/>
        </w:rPr>
        <w:t xml:space="preserve">городского поселения </w:t>
      </w:r>
      <w:r>
        <w:rPr>
          <w:rFonts w:hint="default" w:ascii="Times New Roman" w:hAnsi="Times New Roman" w:eastAsia="Lucida Sans Unicode" w:cs="Times New Roman"/>
          <w:b w:val="0"/>
          <w:kern w:val="2"/>
          <w:sz w:val="24"/>
          <w:szCs w:val="24"/>
          <w:lang w:val="ru-RU" w:eastAsia="ar-SA"/>
        </w:rPr>
        <w:t>Торбеев</w:t>
      </w:r>
      <w:r>
        <w:rPr>
          <w:rFonts w:hint="default" w:ascii="Times New Roman" w:hAnsi="Times New Roman" w:eastAsia="Lucida Sans Unicode" w:cs="Times New Roman"/>
          <w:b w:val="0"/>
          <w:kern w:val="2"/>
          <w:sz w:val="24"/>
          <w:szCs w:val="24"/>
          <w:lang w:eastAsia="ar-SA"/>
        </w:rPr>
        <w:t xml:space="preserve">ского муниципального района Республики Мордовия 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в течение 5 рабочих дней со дня принятия решения об установлении публичного сервитута осуществить мероприятия, в соответствии с пунктом 7 статьи 39.43 Земельного кодекса Российской Федерации.</w:t>
      </w:r>
    </w:p>
    <w:p w14:paraId="7A6BEE96">
      <w:pPr>
        <w:spacing w:line="276" w:lineRule="auto"/>
        <w:jc w:val="both"/>
        <w:rPr>
          <w:sz w:val="28"/>
          <w:szCs w:val="28"/>
        </w:rPr>
      </w:pPr>
    </w:p>
    <w:p w14:paraId="75CBF9DC">
      <w:pPr>
        <w:spacing w:line="276" w:lineRule="auto"/>
        <w:rPr>
          <w:b/>
          <w:bCs/>
          <w:sz w:val="28"/>
        </w:rPr>
      </w:pPr>
      <w:r>
        <w:rPr>
          <w:b/>
          <w:bCs/>
          <w:sz w:val="28"/>
        </w:rPr>
        <w:t>Глав</w:t>
      </w:r>
      <w:r>
        <w:rPr>
          <w:b/>
          <w:bCs/>
          <w:sz w:val="28"/>
          <w:lang w:val="ru-RU"/>
        </w:rPr>
        <w:t>а</w:t>
      </w:r>
      <w:r>
        <w:rPr>
          <w:b/>
          <w:bCs/>
          <w:sz w:val="28"/>
        </w:rPr>
        <w:t xml:space="preserve"> администрации</w:t>
      </w:r>
    </w:p>
    <w:p w14:paraId="0032AB1B">
      <w:pPr>
        <w:spacing w:line="276" w:lineRule="auto"/>
        <w:rPr>
          <w:rFonts w:hint="default"/>
          <w:b/>
          <w:bCs/>
          <w:sz w:val="28"/>
          <w:lang w:val="ru-RU"/>
        </w:rPr>
      </w:pPr>
      <w:r>
        <w:rPr>
          <w:b/>
          <w:bCs/>
          <w:sz w:val="28"/>
        </w:rPr>
        <w:t xml:space="preserve">Торбеевского городского поселения                                         </w:t>
      </w:r>
      <w:r>
        <w:rPr>
          <w:b/>
          <w:bCs/>
          <w:sz w:val="28"/>
          <w:lang w:val="ru-RU"/>
        </w:rPr>
        <w:t>А</w:t>
      </w:r>
      <w:r>
        <w:rPr>
          <w:rFonts w:hint="default"/>
          <w:b/>
          <w:bCs/>
          <w:sz w:val="28"/>
          <w:lang w:val="ru-RU"/>
        </w:rPr>
        <w:t xml:space="preserve">.Н. Балашов </w:t>
      </w:r>
    </w:p>
    <w:p w14:paraId="316CD5CD">
      <w:pPr>
        <w:pageBreakBefore/>
        <w:ind w:firstLine="4678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>Приложение  1</w:t>
      </w:r>
    </w:p>
    <w:p w14:paraId="76B37D10">
      <w:pPr>
        <w:ind w:firstLine="4678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>к постановлению администрации</w:t>
      </w:r>
    </w:p>
    <w:p w14:paraId="7473A753">
      <w:pPr>
        <w:ind w:left="4678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  <w:lang w:val="ru-RU"/>
        </w:rPr>
        <w:t>Торбеевского</w:t>
      </w:r>
      <w:r>
        <w:rPr>
          <w:rFonts w:hint="default"/>
          <w:b/>
          <w:bCs w:val="0"/>
          <w:sz w:val="22"/>
          <w:szCs w:val="22"/>
          <w:lang w:val="ru-RU"/>
        </w:rPr>
        <w:t xml:space="preserve"> </w:t>
      </w:r>
      <w:r>
        <w:rPr>
          <w:b/>
          <w:bCs w:val="0"/>
          <w:sz w:val="22"/>
          <w:szCs w:val="22"/>
        </w:rPr>
        <w:t xml:space="preserve">городского поселения </w:t>
      </w:r>
    </w:p>
    <w:p w14:paraId="301753E7">
      <w:pPr>
        <w:ind w:left="4678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  <w:lang w:val="ru-RU"/>
        </w:rPr>
        <w:t>Торбее</w:t>
      </w:r>
      <w:r>
        <w:rPr>
          <w:b/>
          <w:bCs w:val="0"/>
          <w:sz w:val="22"/>
          <w:szCs w:val="22"/>
        </w:rPr>
        <w:t xml:space="preserve">вского </w:t>
      </w:r>
      <w:r>
        <w:rPr>
          <w:b/>
          <w:bCs w:val="0"/>
          <w:sz w:val="22"/>
          <w:szCs w:val="22"/>
          <w:lang w:val="ru-RU"/>
        </w:rPr>
        <w:t>муниципального</w:t>
      </w:r>
      <w:r>
        <w:rPr>
          <w:rFonts w:hint="default"/>
          <w:b/>
          <w:bCs w:val="0"/>
          <w:sz w:val="22"/>
          <w:szCs w:val="22"/>
          <w:lang w:val="ru-RU"/>
        </w:rPr>
        <w:t xml:space="preserve"> </w:t>
      </w:r>
      <w:r>
        <w:rPr>
          <w:b/>
          <w:bCs w:val="0"/>
          <w:sz w:val="22"/>
          <w:szCs w:val="22"/>
        </w:rPr>
        <w:t xml:space="preserve">района </w:t>
      </w:r>
    </w:p>
    <w:p w14:paraId="413CFA4C">
      <w:pPr>
        <w:ind w:left="4678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>Республики Мордовия</w:t>
      </w:r>
    </w:p>
    <w:p w14:paraId="1711E3E1">
      <w:pPr>
        <w:ind w:left="284"/>
        <w:jc w:val="center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 xml:space="preserve">                                          от «____»</w:t>
      </w:r>
      <w:r>
        <w:rPr>
          <w:rFonts w:hint="default"/>
          <w:b/>
          <w:bCs w:val="0"/>
          <w:sz w:val="22"/>
          <w:szCs w:val="22"/>
          <w:lang w:val="ru-RU"/>
        </w:rPr>
        <w:t xml:space="preserve"> августа </w:t>
      </w:r>
      <w:r>
        <w:rPr>
          <w:b/>
          <w:bCs w:val="0"/>
          <w:sz w:val="22"/>
          <w:szCs w:val="22"/>
        </w:rPr>
        <w:t>2024 г. № ______</w:t>
      </w:r>
    </w:p>
    <w:p w14:paraId="5A4D29BA">
      <w:pPr>
        <w:rPr>
          <w:b/>
          <w:bCs w:val="0"/>
          <w:sz w:val="22"/>
          <w:szCs w:val="22"/>
        </w:rPr>
      </w:pPr>
    </w:p>
    <w:p w14:paraId="4C600812">
      <w:pPr>
        <w:tabs>
          <w:tab w:val="left" w:pos="3570"/>
        </w:tabs>
        <w:jc w:val="center"/>
        <w:rPr>
          <w:b/>
          <w:bCs w:val="0"/>
          <w:szCs w:val="28"/>
        </w:rPr>
      </w:pPr>
      <w:r>
        <w:rPr>
          <w:b/>
          <w:bCs w:val="0"/>
          <w:szCs w:val="28"/>
        </w:rPr>
        <w:t>Перечень</w:t>
      </w:r>
    </w:p>
    <w:p w14:paraId="6913175D">
      <w:pPr>
        <w:jc w:val="center"/>
        <w:rPr>
          <w:b/>
          <w:bCs w:val="0"/>
        </w:rPr>
      </w:pPr>
      <w:r>
        <w:rPr>
          <w:b/>
          <w:bCs w:val="0"/>
          <w:szCs w:val="28"/>
        </w:rPr>
        <w:t xml:space="preserve">земель, </w:t>
      </w:r>
      <w:r>
        <w:rPr>
          <w:rFonts w:hint="eastAsia"/>
          <w:b/>
          <w:bCs w:val="0"/>
        </w:rPr>
        <w:t>в отношении которых устанавливается</w:t>
      </w:r>
      <w:r>
        <w:rPr>
          <w:b/>
          <w:bCs w:val="0"/>
        </w:rPr>
        <w:t xml:space="preserve"> </w:t>
      </w:r>
    </w:p>
    <w:p w14:paraId="232EC513">
      <w:pPr>
        <w:jc w:val="center"/>
        <w:rPr>
          <w:b/>
          <w:bCs w:val="0"/>
        </w:rPr>
      </w:pPr>
      <w:r>
        <w:rPr>
          <w:rFonts w:hint="eastAsia"/>
          <w:b/>
          <w:bCs w:val="0"/>
        </w:rPr>
        <w:t>публичный сервитут и его границы</w:t>
      </w:r>
    </w:p>
    <w:p w14:paraId="08E9C295">
      <w:pPr>
        <w:jc w:val="center"/>
        <w:rPr>
          <w:bCs/>
        </w:rPr>
      </w:pPr>
    </w:p>
    <w:tbl>
      <w:tblPr>
        <w:tblStyle w:val="18"/>
        <w:tblW w:w="867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8"/>
        <w:gridCol w:w="2557"/>
      </w:tblGrid>
      <w:tr w14:paraId="7652A6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6118" w:type="dxa"/>
            <w:noWrap w:val="0"/>
            <w:vAlign w:val="top"/>
          </w:tcPr>
          <w:p w14:paraId="5D3525F4">
            <w:pPr>
              <w:jc w:val="center"/>
              <w:rPr>
                <w:b w:val="0"/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Адрес или иное описание местоположения земельного участка</w:t>
            </w:r>
          </w:p>
        </w:tc>
        <w:tc>
          <w:tcPr>
            <w:tcW w:w="2557" w:type="dxa"/>
            <w:noWrap w:val="0"/>
            <w:vAlign w:val="top"/>
          </w:tcPr>
          <w:p w14:paraId="00C83660">
            <w:pPr>
              <w:rPr>
                <w:b w:val="0"/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Кадастровый номер земельного участка</w:t>
            </w:r>
          </w:p>
        </w:tc>
      </w:tr>
      <w:tr w14:paraId="200669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2A4EF67">
            <w:pPr>
              <w:jc w:val="center"/>
              <w:rPr>
                <w:rFonts w:hint="default"/>
                <w:b w:val="0"/>
                <w:bCs/>
                <w:sz w:val="22"/>
                <w:szCs w:val="22"/>
                <w:highlight w:val="yellow"/>
                <w:lang w:val="ru-RU"/>
              </w:rPr>
            </w:pPr>
            <w:r>
              <w:rPr>
                <w:rFonts w:eastAsia="Calibri"/>
                <w:b w:val="0"/>
                <w:bCs/>
                <w:sz w:val="22"/>
                <w:szCs w:val="22"/>
              </w:rPr>
              <w:t xml:space="preserve">Республика Мордовия, </w:t>
            </w:r>
            <w:r>
              <w:rPr>
                <w:rFonts w:eastAsia="Calibri"/>
                <w:b w:val="0"/>
                <w:bCs/>
                <w:sz w:val="22"/>
                <w:szCs w:val="22"/>
                <w:lang w:val="ru-RU"/>
              </w:rPr>
              <w:t>Торбеевс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 xml:space="preserve">кий </w:t>
            </w:r>
            <w:r>
              <w:rPr>
                <w:rFonts w:eastAsia="Calibri"/>
                <w:b w:val="0"/>
                <w:bCs/>
                <w:sz w:val="22"/>
                <w:szCs w:val="22"/>
                <w:lang w:val="ru-RU"/>
              </w:rPr>
              <w:t>муниципальный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район,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 xml:space="preserve"> Торбеевское городское поселение, р.п. Торбеево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 xml:space="preserve">, ул. </w:t>
            </w:r>
            <w:r>
              <w:rPr>
                <w:rFonts w:eastAsia="Calibri"/>
                <w:b w:val="0"/>
                <w:bCs/>
                <w:sz w:val="22"/>
                <w:szCs w:val="22"/>
                <w:lang w:val="ru-RU"/>
              </w:rPr>
              <w:t>Восточн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 xml:space="preserve">ая, 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45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AD96D4C">
            <w:pPr>
              <w:jc w:val="center"/>
              <w:rPr>
                <w:rFonts w:hint="default"/>
                <w:b w:val="0"/>
                <w:bCs/>
                <w:sz w:val="22"/>
                <w:szCs w:val="22"/>
                <w:highlight w:val="yellow"/>
                <w:lang w:val="ru-RU"/>
              </w:rPr>
            </w:pPr>
            <w:r>
              <w:rPr>
                <w:rFonts w:eastAsia="Calibri"/>
                <w:b w:val="0"/>
                <w:bCs/>
                <w:sz w:val="22"/>
                <w:szCs w:val="22"/>
              </w:rPr>
              <w:t>13: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2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1:010100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7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: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507</w:t>
            </w:r>
          </w:p>
        </w:tc>
      </w:tr>
      <w:tr w14:paraId="0457FB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6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BB41188">
            <w:pPr>
              <w:jc w:val="center"/>
              <w:rPr>
                <w:rFonts w:hint="default"/>
                <w:b w:val="0"/>
                <w:bCs/>
                <w:sz w:val="22"/>
                <w:szCs w:val="22"/>
                <w:highlight w:val="yellow"/>
                <w:lang w:val="ru-RU"/>
              </w:rPr>
            </w:pPr>
            <w:r>
              <w:rPr>
                <w:rFonts w:eastAsia="Calibri"/>
                <w:b w:val="0"/>
                <w:bCs/>
                <w:sz w:val="22"/>
                <w:szCs w:val="22"/>
              </w:rPr>
              <w:t xml:space="preserve">Республика Мордовия, </w:t>
            </w:r>
            <w:r>
              <w:rPr>
                <w:rFonts w:eastAsia="Calibri"/>
                <w:b w:val="0"/>
                <w:bCs/>
                <w:sz w:val="22"/>
                <w:szCs w:val="22"/>
                <w:lang w:val="ru-RU"/>
              </w:rPr>
              <w:t>Торбеевс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кий район,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 xml:space="preserve"> рп. Торбеево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 xml:space="preserve">, ул. </w:t>
            </w:r>
            <w:r>
              <w:rPr>
                <w:rFonts w:eastAsia="Calibri"/>
                <w:b w:val="0"/>
                <w:bCs/>
                <w:sz w:val="22"/>
                <w:szCs w:val="22"/>
                <w:lang w:val="ru-RU"/>
              </w:rPr>
              <w:t>Солнечн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 xml:space="preserve">ая, </w:t>
            </w:r>
            <w:r>
              <w:rPr>
                <w:rFonts w:eastAsia="Calibri"/>
                <w:b w:val="0"/>
                <w:bCs/>
                <w:sz w:val="22"/>
                <w:szCs w:val="22"/>
                <w:lang w:val="ru-RU"/>
              </w:rPr>
              <w:t>д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. 46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6B40A0C">
            <w:pPr>
              <w:jc w:val="center"/>
              <w:rPr>
                <w:rFonts w:hint="default"/>
                <w:b w:val="0"/>
                <w:bCs/>
                <w:sz w:val="22"/>
                <w:szCs w:val="22"/>
                <w:highlight w:val="yellow"/>
                <w:lang w:val="ru-RU"/>
              </w:rPr>
            </w:pPr>
            <w:r>
              <w:rPr>
                <w:rFonts w:eastAsia="Calibri"/>
                <w:b w:val="0"/>
                <w:bCs/>
                <w:sz w:val="22"/>
                <w:szCs w:val="22"/>
              </w:rPr>
              <w:t>13: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2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1:010100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7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: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506</w:t>
            </w:r>
          </w:p>
        </w:tc>
      </w:tr>
      <w:tr w14:paraId="4312AA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6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4D0CD4C">
            <w:pPr>
              <w:jc w:val="center"/>
              <w:rPr>
                <w:rFonts w:hint="default"/>
                <w:b w:val="0"/>
                <w:bCs/>
                <w:sz w:val="22"/>
                <w:szCs w:val="22"/>
                <w:highlight w:val="yellow"/>
                <w:lang w:val="ru-RU" w:eastAsia="ru-RU" w:bidi="ar-SA"/>
              </w:rPr>
            </w:pPr>
            <w:r>
              <w:rPr>
                <w:rFonts w:eastAsia="Calibri"/>
                <w:b w:val="0"/>
                <w:bCs/>
                <w:sz w:val="22"/>
                <w:szCs w:val="22"/>
              </w:rPr>
              <w:t xml:space="preserve">Республика Мордовия, </w:t>
            </w:r>
            <w:r>
              <w:rPr>
                <w:rFonts w:eastAsia="Calibri"/>
                <w:b w:val="0"/>
                <w:bCs/>
                <w:sz w:val="22"/>
                <w:szCs w:val="22"/>
                <w:lang w:val="ru-RU"/>
              </w:rPr>
              <w:t>Торбеевс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кий район,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 xml:space="preserve"> рп. Торбеево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 xml:space="preserve">, ул. </w:t>
            </w:r>
            <w:r>
              <w:rPr>
                <w:rFonts w:eastAsia="Calibri"/>
                <w:b w:val="0"/>
                <w:bCs/>
                <w:sz w:val="22"/>
                <w:szCs w:val="22"/>
                <w:lang w:val="ru-RU"/>
              </w:rPr>
              <w:t>Солнечн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 xml:space="preserve">ая, </w:t>
            </w:r>
            <w:r>
              <w:rPr>
                <w:rFonts w:eastAsia="Calibri"/>
                <w:b w:val="0"/>
                <w:bCs/>
                <w:sz w:val="22"/>
                <w:szCs w:val="22"/>
                <w:lang w:val="ru-RU"/>
              </w:rPr>
              <w:t>д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. 16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AA75822">
            <w:pPr>
              <w:jc w:val="center"/>
              <w:rPr>
                <w:rFonts w:hint="default"/>
                <w:b w:val="0"/>
                <w:bCs/>
                <w:sz w:val="22"/>
                <w:szCs w:val="22"/>
                <w:highlight w:val="yellow"/>
                <w:lang w:val="ru-RU" w:eastAsia="ru-RU" w:bidi="ar-SA"/>
              </w:rPr>
            </w:pPr>
            <w:r>
              <w:rPr>
                <w:rFonts w:eastAsia="Calibri"/>
                <w:b w:val="0"/>
                <w:bCs/>
                <w:sz w:val="22"/>
                <w:szCs w:val="22"/>
              </w:rPr>
              <w:t>13: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2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1:010100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7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: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427</w:t>
            </w:r>
          </w:p>
        </w:tc>
      </w:tr>
      <w:tr w14:paraId="1B2F51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6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1463354">
            <w:pPr>
              <w:jc w:val="center"/>
              <w:rPr>
                <w:rFonts w:hint="default"/>
                <w:b w:val="0"/>
                <w:bCs/>
                <w:sz w:val="22"/>
                <w:szCs w:val="22"/>
                <w:highlight w:val="yellow"/>
                <w:lang w:val="ru-RU" w:eastAsia="ru-RU" w:bidi="ar-SA"/>
              </w:rPr>
            </w:pPr>
            <w:r>
              <w:rPr>
                <w:rFonts w:eastAsia="Calibri"/>
                <w:b w:val="0"/>
                <w:bCs/>
                <w:sz w:val="22"/>
                <w:szCs w:val="22"/>
              </w:rPr>
              <w:t xml:space="preserve">Республика Мордовия, </w:t>
            </w:r>
            <w:r>
              <w:rPr>
                <w:rFonts w:eastAsia="Calibri"/>
                <w:b w:val="0"/>
                <w:bCs/>
                <w:sz w:val="22"/>
                <w:szCs w:val="22"/>
                <w:lang w:val="ru-RU"/>
              </w:rPr>
              <w:t>Торбеевс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кий район,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 xml:space="preserve"> р.п. Торбеево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 xml:space="preserve">, ул. </w:t>
            </w:r>
            <w:r>
              <w:rPr>
                <w:rFonts w:eastAsia="Calibri"/>
                <w:b w:val="0"/>
                <w:bCs/>
                <w:sz w:val="22"/>
                <w:szCs w:val="22"/>
                <w:lang w:val="ru-RU"/>
              </w:rPr>
              <w:t>Солнечн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 xml:space="preserve">ая, </w:t>
            </w:r>
            <w:r>
              <w:rPr>
                <w:rFonts w:eastAsia="Calibri"/>
                <w:b w:val="0"/>
                <w:bCs/>
                <w:sz w:val="22"/>
                <w:szCs w:val="22"/>
                <w:lang w:val="ru-RU"/>
              </w:rPr>
              <w:t>д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. 14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39F681F">
            <w:pPr>
              <w:jc w:val="center"/>
              <w:rPr>
                <w:rFonts w:hint="default"/>
                <w:b w:val="0"/>
                <w:bCs/>
                <w:sz w:val="22"/>
                <w:szCs w:val="22"/>
                <w:highlight w:val="yellow"/>
                <w:lang w:val="ru-RU" w:eastAsia="ru-RU" w:bidi="ar-SA"/>
              </w:rPr>
            </w:pPr>
            <w:r>
              <w:rPr>
                <w:rFonts w:eastAsia="Calibri"/>
                <w:b w:val="0"/>
                <w:bCs/>
                <w:sz w:val="22"/>
                <w:szCs w:val="22"/>
              </w:rPr>
              <w:t>13: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2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1:010100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7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: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425</w:t>
            </w:r>
          </w:p>
        </w:tc>
      </w:tr>
      <w:tr w14:paraId="670EE0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6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88D12F8">
            <w:pPr>
              <w:jc w:val="center"/>
              <w:rPr>
                <w:rFonts w:hint="default"/>
                <w:b w:val="0"/>
                <w:bCs/>
                <w:sz w:val="22"/>
                <w:szCs w:val="22"/>
                <w:highlight w:val="yellow"/>
                <w:lang w:val="ru-RU" w:eastAsia="ru-RU" w:bidi="ar-SA"/>
              </w:rPr>
            </w:pPr>
            <w:r>
              <w:rPr>
                <w:rFonts w:eastAsia="Calibri"/>
                <w:b w:val="0"/>
                <w:bCs/>
                <w:sz w:val="22"/>
                <w:szCs w:val="22"/>
              </w:rPr>
              <w:t xml:space="preserve">Республика Мордовия, </w:t>
            </w:r>
            <w:r>
              <w:rPr>
                <w:rFonts w:eastAsia="Calibri"/>
                <w:b w:val="0"/>
                <w:bCs/>
                <w:sz w:val="22"/>
                <w:szCs w:val="22"/>
                <w:lang w:val="ru-RU"/>
              </w:rPr>
              <w:t>Торбеевс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кий район,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 xml:space="preserve"> р.п. Торбеево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 xml:space="preserve">, ул. </w:t>
            </w:r>
            <w:r>
              <w:rPr>
                <w:rFonts w:eastAsia="Calibri"/>
                <w:b w:val="0"/>
                <w:bCs/>
                <w:sz w:val="22"/>
                <w:szCs w:val="22"/>
                <w:lang w:val="ru-RU"/>
              </w:rPr>
              <w:t>Солнечн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 xml:space="preserve">ая, </w:t>
            </w:r>
            <w:r>
              <w:rPr>
                <w:rFonts w:eastAsia="Calibri"/>
                <w:b w:val="0"/>
                <w:bCs/>
                <w:sz w:val="22"/>
                <w:szCs w:val="22"/>
                <w:lang w:val="ru-RU"/>
              </w:rPr>
              <w:t>д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. 12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7828273">
            <w:pPr>
              <w:jc w:val="center"/>
              <w:rPr>
                <w:rFonts w:hint="default"/>
                <w:b w:val="0"/>
                <w:bCs/>
                <w:sz w:val="22"/>
                <w:szCs w:val="22"/>
                <w:highlight w:val="yellow"/>
                <w:lang w:val="ru-RU" w:eastAsia="ru-RU" w:bidi="ar-SA"/>
              </w:rPr>
            </w:pPr>
            <w:r>
              <w:rPr>
                <w:rFonts w:eastAsia="Calibri"/>
                <w:b w:val="0"/>
                <w:bCs/>
                <w:sz w:val="22"/>
                <w:szCs w:val="22"/>
              </w:rPr>
              <w:t>13: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2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1:010100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7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: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423</w:t>
            </w:r>
          </w:p>
        </w:tc>
      </w:tr>
      <w:tr w14:paraId="42FEF1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6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45FF10D">
            <w:pPr>
              <w:jc w:val="center"/>
              <w:rPr>
                <w:rFonts w:hint="default"/>
                <w:b w:val="0"/>
                <w:bCs/>
                <w:sz w:val="22"/>
                <w:szCs w:val="22"/>
                <w:highlight w:val="yellow"/>
                <w:lang w:val="ru-RU" w:eastAsia="ru-RU" w:bidi="ar-SA"/>
              </w:rPr>
            </w:pPr>
            <w:r>
              <w:rPr>
                <w:rFonts w:eastAsia="Calibri"/>
                <w:b w:val="0"/>
                <w:bCs/>
                <w:sz w:val="22"/>
                <w:szCs w:val="22"/>
              </w:rPr>
              <w:t xml:space="preserve">Республика Мордовия, </w:t>
            </w:r>
            <w:r>
              <w:rPr>
                <w:rFonts w:eastAsia="Calibri"/>
                <w:b w:val="0"/>
                <w:bCs/>
                <w:sz w:val="22"/>
                <w:szCs w:val="22"/>
                <w:lang w:val="ru-RU"/>
              </w:rPr>
              <w:t>Торбеевс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кий район,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 xml:space="preserve"> р.п. Торбеево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 xml:space="preserve">, ул. </w:t>
            </w:r>
            <w:r>
              <w:rPr>
                <w:rFonts w:eastAsia="Calibri"/>
                <w:b w:val="0"/>
                <w:bCs/>
                <w:sz w:val="22"/>
                <w:szCs w:val="22"/>
                <w:lang w:val="ru-RU"/>
              </w:rPr>
              <w:t>Солнечн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 xml:space="preserve">ая, </w:t>
            </w:r>
            <w:r>
              <w:rPr>
                <w:rFonts w:eastAsia="Calibri"/>
                <w:b w:val="0"/>
                <w:bCs/>
                <w:sz w:val="22"/>
                <w:szCs w:val="22"/>
                <w:lang w:val="ru-RU"/>
              </w:rPr>
              <w:t>д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. 10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8D7A83A">
            <w:pPr>
              <w:jc w:val="center"/>
              <w:rPr>
                <w:rFonts w:hint="default"/>
                <w:b w:val="0"/>
                <w:bCs/>
                <w:sz w:val="22"/>
                <w:szCs w:val="22"/>
                <w:highlight w:val="yellow"/>
                <w:lang w:val="ru-RU" w:eastAsia="ru-RU" w:bidi="ar-SA"/>
              </w:rPr>
            </w:pPr>
            <w:r>
              <w:rPr>
                <w:rFonts w:eastAsia="Calibri"/>
                <w:b w:val="0"/>
                <w:bCs/>
                <w:sz w:val="22"/>
                <w:szCs w:val="22"/>
              </w:rPr>
              <w:t>13: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2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1:010100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7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: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421</w:t>
            </w:r>
          </w:p>
        </w:tc>
      </w:tr>
      <w:tr w14:paraId="5D3815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6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17A64DF">
            <w:pPr>
              <w:jc w:val="center"/>
              <w:rPr>
                <w:rFonts w:hint="default"/>
                <w:b w:val="0"/>
                <w:bCs/>
                <w:sz w:val="22"/>
                <w:szCs w:val="22"/>
                <w:highlight w:val="yellow"/>
                <w:lang w:val="ru-RU" w:eastAsia="ru-RU" w:bidi="ar-SA"/>
              </w:rPr>
            </w:pPr>
            <w:r>
              <w:rPr>
                <w:rFonts w:eastAsia="Calibri"/>
                <w:b w:val="0"/>
                <w:bCs/>
                <w:sz w:val="22"/>
                <w:szCs w:val="22"/>
              </w:rPr>
              <w:t xml:space="preserve">Республика Мордовия, </w:t>
            </w:r>
            <w:r>
              <w:rPr>
                <w:rFonts w:eastAsia="Calibri"/>
                <w:b w:val="0"/>
                <w:bCs/>
                <w:sz w:val="22"/>
                <w:szCs w:val="22"/>
                <w:lang w:val="ru-RU"/>
              </w:rPr>
              <w:t>Торбеевс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кий район,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 xml:space="preserve"> р.п. Торбеево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 xml:space="preserve">, ул. </w:t>
            </w:r>
            <w:r>
              <w:rPr>
                <w:rFonts w:eastAsia="Calibri"/>
                <w:b w:val="0"/>
                <w:bCs/>
                <w:sz w:val="22"/>
                <w:szCs w:val="22"/>
                <w:lang w:val="ru-RU"/>
              </w:rPr>
              <w:t>Солнечн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 xml:space="preserve">ая, </w:t>
            </w:r>
            <w:r>
              <w:rPr>
                <w:rFonts w:eastAsia="Calibri"/>
                <w:b w:val="0"/>
                <w:bCs/>
                <w:sz w:val="22"/>
                <w:szCs w:val="22"/>
                <w:lang w:val="ru-RU"/>
              </w:rPr>
              <w:t>д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. 8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8F02527">
            <w:pPr>
              <w:jc w:val="center"/>
              <w:rPr>
                <w:rFonts w:hint="default"/>
                <w:b w:val="0"/>
                <w:bCs/>
                <w:sz w:val="22"/>
                <w:szCs w:val="22"/>
                <w:highlight w:val="yellow"/>
                <w:lang w:val="ru-RU" w:eastAsia="ru-RU" w:bidi="ar-SA"/>
              </w:rPr>
            </w:pPr>
            <w:r>
              <w:rPr>
                <w:rFonts w:eastAsia="Calibri"/>
                <w:b w:val="0"/>
                <w:bCs/>
                <w:sz w:val="22"/>
                <w:szCs w:val="22"/>
              </w:rPr>
              <w:t>13: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2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1:010100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7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: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419</w:t>
            </w:r>
          </w:p>
        </w:tc>
      </w:tr>
      <w:tr w14:paraId="5B2EC7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6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794473F">
            <w:pPr>
              <w:jc w:val="center"/>
              <w:rPr>
                <w:rFonts w:hint="default"/>
                <w:b w:val="0"/>
                <w:bCs/>
                <w:sz w:val="22"/>
                <w:szCs w:val="22"/>
                <w:highlight w:val="yellow"/>
                <w:lang w:val="ru-RU" w:eastAsia="ru-RU" w:bidi="ar-SA"/>
              </w:rPr>
            </w:pPr>
            <w:r>
              <w:rPr>
                <w:rFonts w:eastAsia="Calibri"/>
                <w:b w:val="0"/>
                <w:bCs/>
                <w:sz w:val="22"/>
                <w:szCs w:val="22"/>
              </w:rPr>
              <w:t xml:space="preserve">Республика Мордовия, </w:t>
            </w:r>
            <w:r>
              <w:rPr>
                <w:rFonts w:eastAsia="Calibri"/>
                <w:b w:val="0"/>
                <w:bCs/>
                <w:sz w:val="22"/>
                <w:szCs w:val="22"/>
                <w:lang w:val="ru-RU"/>
              </w:rPr>
              <w:t>Торбеевс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кий район,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 xml:space="preserve"> р.п. Торбеево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 xml:space="preserve">, ул. </w:t>
            </w:r>
            <w:r>
              <w:rPr>
                <w:rFonts w:eastAsia="Calibri"/>
                <w:b w:val="0"/>
                <w:bCs/>
                <w:sz w:val="22"/>
                <w:szCs w:val="22"/>
                <w:lang w:val="ru-RU"/>
              </w:rPr>
              <w:t>Солнечн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 xml:space="preserve">ая, </w:t>
            </w:r>
            <w:r>
              <w:rPr>
                <w:rFonts w:eastAsia="Calibri"/>
                <w:b w:val="0"/>
                <w:bCs/>
                <w:sz w:val="22"/>
                <w:szCs w:val="22"/>
                <w:lang w:val="ru-RU"/>
              </w:rPr>
              <w:t>д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. 6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8417FCA">
            <w:pPr>
              <w:jc w:val="center"/>
              <w:rPr>
                <w:rFonts w:hint="default"/>
                <w:b w:val="0"/>
                <w:bCs/>
                <w:sz w:val="22"/>
                <w:szCs w:val="22"/>
                <w:highlight w:val="yellow"/>
                <w:lang w:val="ru-RU" w:eastAsia="ru-RU" w:bidi="ar-SA"/>
              </w:rPr>
            </w:pPr>
            <w:r>
              <w:rPr>
                <w:rFonts w:eastAsia="Calibri"/>
                <w:b w:val="0"/>
                <w:bCs/>
                <w:sz w:val="22"/>
                <w:szCs w:val="22"/>
              </w:rPr>
              <w:t>13: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2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1:010100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7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: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417</w:t>
            </w:r>
          </w:p>
        </w:tc>
      </w:tr>
      <w:tr w14:paraId="603733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6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C6088D6">
            <w:pPr>
              <w:jc w:val="center"/>
              <w:rPr>
                <w:rFonts w:hint="default"/>
                <w:b w:val="0"/>
                <w:bCs/>
                <w:sz w:val="22"/>
                <w:szCs w:val="22"/>
                <w:highlight w:val="yellow"/>
                <w:lang w:val="ru-RU" w:eastAsia="ru-RU" w:bidi="ar-SA"/>
              </w:rPr>
            </w:pPr>
            <w:r>
              <w:rPr>
                <w:rFonts w:eastAsia="Calibri"/>
                <w:b w:val="0"/>
                <w:bCs/>
                <w:sz w:val="22"/>
                <w:szCs w:val="22"/>
              </w:rPr>
              <w:t xml:space="preserve">Республика Мордовия, </w:t>
            </w:r>
            <w:r>
              <w:rPr>
                <w:rFonts w:eastAsia="Calibri"/>
                <w:b w:val="0"/>
                <w:bCs/>
                <w:sz w:val="22"/>
                <w:szCs w:val="22"/>
                <w:lang w:val="ru-RU"/>
              </w:rPr>
              <w:t>Торбеевс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кий район,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 xml:space="preserve"> р.п. Торбеево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 xml:space="preserve">, ул. </w:t>
            </w:r>
            <w:r>
              <w:rPr>
                <w:rFonts w:eastAsia="Calibri"/>
                <w:b w:val="0"/>
                <w:bCs/>
                <w:sz w:val="22"/>
                <w:szCs w:val="22"/>
                <w:lang w:val="ru-RU"/>
              </w:rPr>
              <w:t>Солнечн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 xml:space="preserve">ая, </w:t>
            </w:r>
            <w:r>
              <w:rPr>
                <w:rFonts w:eastAsia="Calibri"/>
                <w:b w:val="0"/>
                <w:bCs/>
                <w:sz w:val="22"/>
                <w:szCs w:val="22"/>
                <w:lang w:val="ru-RU"/>
              </w:rPr>
              <w:t>д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. 4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0E36D72">
            <w:pPr>
              <w:jc w:val="center"/>
              <w:rPr>
                <w:rFonts w:hint="default"/>
                <w:b w:val="0"/>
                <w:bCs/>
                <w:sz w:val="22"/>
                <w:szCs w:val="22"/>
                <w:highlight w:val="yellow"/>
                <w:lang w:val="ru-RU" w:eastAsia="ru-RU" w:bidi="ar-SA"/>
              </w:rPr>
            </w:pPr>
            <w:r>
              <w:rPr>
                <w:rFonts w:eastAsia="Calibri"/>
                <w:b w:val="0"/>
                <w:bCs/>
                <w:sz w:val="22"/>
                <w:szCs w:val="22"/>
              </w:rPr>
              <w:t>13: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2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1:010100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7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: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415</w:t>
            </w:r>
          </w:p>
        </w:tc>
      </w:tr>
      <w:tr w14:paraId="10AEB5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6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1BC7B76">
            <w:pPr>
              <w:jc w:val="center"/>
              <w:rPr>
                <w:rFonts w:hint="default"/>
                <w:b w:val="0"/>
                <w:bCs/>
                <w:sz w:val="22"/>
                <w:szCs w:val="22"/>
                <w:highlight w:val="yellow"/>
                <w:lang w:val="ru-RU" w:eastAsia="ru-RU" w:bidi="ar-SA"/>
              </w:rPr>
            </w:pPr>
            <w:r>
              <w:rPr>
                <w:rFonts w:eastAsia="Calibri"/>
                <w:b w:val="0"/>
                <w:bCs/>
                <w:sz w:val="22"/>
                <w:szCs w:val="22"/>
              </w:rPr>
              <w:t xml:space="preserve">Республика Мордовия, </w:t>
            </w:r>
            <w:r>
              <w:rPr>
                <w:rFonts w:eastAsia="Calibri"/>
                <w:b w:val="0"/>
                <w:bCs/>
                <w:sz w:val="22"/>
                <w:szCs w:val="22"/>
                <w:lang w:val="ru-RU"/>
              </w:rPr>
              <w:t>Торбеевс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кий район,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 xml:space="preserve"> рп. Торбеево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3684243">
            <w:pPr>
              <w:jc w:val="center"/>
              <w:rPr>
                <w:rFonts w:hint="default"/>
                <w:b w:val="0"/>
                <w:bCs/>
                <w:sz w:val="22"/>
                <w:szCs w:val="22"/>
                <w:highlight w:val="yellow"/>
                <w:lang w:val="ru-RU" w:eastAsia="ru-RU" w:bidi="ar-SA"/>
              </w:rPr>
            </w:pPr>
            <w:r>
              <w:rPr>
                <w:rFonts w:eastAsia="Calibri"/>
                <w:b w:val="0"/>
                <w:bCs/>
                <w:sz w:val="22"/>
                <w:szCs w:val="22"/>
              </w:rPr>
              <w:t>13: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2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1:010100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7</w:t>
            </w:r>
          </w:p>
        </w:tc>
      </w:tr>
    </w:tbl>
    <w:p w14:paraId="4AB0B364">
      <w:pPr>
        <w:tabs>
          <w:tab w:val="center" w:pos="5018"/>
        </w:tabs>
        <w:sectPr>
          <w:pgSz w:w="11906" w:h="16838"/>
          <w:pgMar w:top="1135" w:right="510" w:bottom="1135" w:left="1360" w:header="709" w:footer="709" w:gutter="0"/>
          <w:cols w:space="720" w:num="1"/>
          <w:docGrid w:linePitch="360" w:charSpace="0"/>
        </w:sectPr>
      </w:pPr>
      <w:r>
        <w:tab/>
      </w:r>
    </w:p>
    <w:p w14:paraId="5CAF69F0">
      <w:pPr>
        <w:pageBreakBefore/>
        <w:ind w:firstLine="4678"/>
        <w:rPr>
          <w:rFonts w:hint="default"/>
          <w:b/>
          <w:bCs w:val="0"/>
          <w:sz w:val="22"/>
          <w:szCs w:val="22"/>
          <w:lang w:val="ru-RU"/>
        </w:rPr>
      </w:pPr>
      <w:r>
        <w:rPr>
          <w:b/>
          <w:bCs w:val="0"/>
          <w:sz w:val="22"/>
          <w:szCs w:val="22"/>
        </w:rPr>
        <w:t xml:space="preserve">Приложение  </w:t>
      </w:r>
      <w:r>
        <w:rPr>
          <w:rFonts w:hint="default"/>
          <w:b/>
          <w:bCs w:val="0"/>
          <w:sz w:val="22"/>
          <w:szCs w:val="22"/>
          <w:lang w:val="ru-RU"/>
        </w:rPr>
        <w:t>2</w:t>
      </w:r>
    </w:p>
    <w:p w14:paraId="3ED34990">
      <w:pPr>
        <w:ind w:firstLine="4678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>к постановлению администрации</w:t>
      </w:r>
    </w:p>
    <w:p w14:paraId="697FEDE9">
      <w:pPr>
        <w:ind w:left="4678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  <w:lang w:val="ru-RU"/>
        </w:rPr>
        <w:t>Торбеевского</w:t>
      </w:r>
      <w:r>
        <w:rPr>
          <w:rFonts w:hint="default"/>
          <w:b/>
          <w:bCs w:val="0"/>
          <w:sz w:val="22"/>
          <w:szCs w:val="22"/>
          <w:lang w:val="ru-RU"/>
        </w:rPr>
        <w:t xml:space="preserve"> </w:t>
      </w:r>
      <w:r>
        <w:rPr>
          <w:b/>
          <w:bCs w:val="0"/>
          <w:sz w:val="22"/>
          <w:szCs w:val="22"/>
        </w:rPr>
        <w:t xml:space="preserve">городского поселения </w:t>
      </w:r>
    </w:p>
    <w:p w14:paraId="008A060A">
      <w:pPr>
        <w:ind w:left="4678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  <w:lang w:val="ru-RU"/>
        </w:rPr>
        <w:t>Торбее</w:t>
      </w:r>
      <w:r>
        <w:rPr>
          <w:b/>
          <w:bCs w:val="0"/>
          <w:sz w:val="22"/>
          <w:szCs w:val="22"/>
        </w:rPr>
        <w:t xml:space="preserve">вского </w:t>
      </w:r>
      <w:r>
        <w:rPr>
          <w:b/>
          <w:bCs w:val="0"/>
          <w:sz w:val="22"/>
          <w:szCs w:val="22"/>
          <w:lang w:val="ru-RU"/>
        </w:rPr>
        <w:t>муниципального</w:t>
      </w:r>
      <w:r>
        <w:rPr>
          <w:rFonts w:hint="default"/>
          <w:b/>
          <w:bCs w:val="0"/>
          <w:sz w:val="22"/>
          <w:szCs w:val="22"/>
          <w:lang w:val="ru-RU"/>
        </w:rPr>
        <w:t xml:space="preserve"> </w:t>
      </w:r>
      <w:r>
        <w:rPr>
          <w:b/>
          <w:bCs w:val="0"/>
          <w:sz w:val="22"/>
          <w:szCs w:val="22"/>
        </w:rPr>
        <w:t xml:space="preserve">района </w:t>
      </w:r>
    </w:p>
    <w:p w14:paraId="6604CABC">
      <w:pPr>
        <w:ind w:left="4678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>Республики Мордовия</w:t>
      </w:r>
    </w:p>
    <w:p w14:paraId="223CE489">
      <w:pPr>
        <w:ind w:left="284"/>
        <w:jc w:val="center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 xml:space="preserve">                                          от «____»</w:t>
      </w:r>
      <w:r>
        <w:rPr>
          <w:rFonts w:hint="default"/>
          <w:b/>
          <w:bCs w:val="0"/>
          <w:sz w:val="22"/>
          <w:szCs w:val="22"/>
          <w:lang w:val="ru-RU"/>
        </w:rPr>
        <w:t xml:space="preserve"> августа </w:t>
      </w:r>
      <w:r>
        <w:rPr>
          <w:b/>
          <w:bCs w:val="0"/>
          <w:sz w:val="22"/>
          <w:szCs w:val="22"/>
        </w:rPr>
        <w:t>2024 г. № ______</w:t>
      </w:r>
    </w:p>
    <w:p w14:paraId="66549482">
      <w:pPr>
        <w:pStyle w:val="16"/>
      </w:pPr>
      <w:r>
        <w:t>ГРАФИЧЕСКОЕ ОПИСАНИЕ</w:t>
      </w:r>
      <w:r>
        <w:rPr>
          <w:spacing w:val="1"/>
        </w:rPr>
        <w:t xml:space="preserve"> </w:t>
      </w:r>
      <w:r>
        <w:t>МЕСТОПОЛОЖЕНИЯ</w:t>
      </w:r>
      <w:r>
        <w:rPr>
          <w:spacing w:val="1"/>
        </w:rPr>
        <w:t xml:space="preserve"> </w:t>
      </w:r>
      <w:r>
        <w:t>ГРАНИЦ</w:t>
      </w:r>
    </w:p>
    <w:p w14:paraId="1E9655CC">
      <w:pPr>
        <w:pStyle w:val="4"/>
        <w:rPr>
          <w:b/>
          <w:sz w:val="26"/>
        </w:rPr>
      </w:pPr>
    </w:p>
    <w:p w14:paraId="7BEB9DED">
      <w:pPr>
        <w:spacing w:before="1" w:line="264" w:lineRule="auto"/>
        <w:ind w:left="717" w:right="1068" w:firstLine="0"/>
        <w:jc w:val="center"/>
        <w:rPr>
          <w:sz w:val="22"/>
        </w:rPr>
      </w:pPr>
      <w:r>
        <w:rPr>
          <w:sz w:val="22"/>
        </w:rPr>
        <w:t>Публичный сервитут для эксплуатации объекта ВЛИ 0,4 кВ №01 от ТП</w:t>
      </w:r>
      <w:r>
        <w:rPr>
          <w:spacing w:val="-52"/>
          <w:sz w:val="22"/>
        </w:rPr>
        <w:t xml:space="preserve"> </w:t>
      </w:r>
      <w:r>
        <w:rPr>
          <w:sz w:val="22"/>
        </w:rPr>
        <w:t>10/0,4</w:t>
      </w:r>
      <w:r>
        <w:rPr>
          <w:spacing w:val="-1"/>
          <w:sz w:val="22"/>
        </w:rPr>
        <w:t xml:space="preserve"> </w:t>
      </w:r>
      <w:r>
        <w:rPr>
          <w:sz w:val="22"/>
        </w:rPr>
        <w:t>кВ №350-0912/160 кВА опоры</w:t>
      </w:r>
      <w:r>
        <w:rPr>
          <w:spacing w:val="-1"/>
          <w:sz w:val="22"/>
        </w:rPr>
        <w:t xml:space="preserve"> </w:t>
      </w:r>
      <w:r>
        <w:rPr>
          <w:sz w:val="22"/>
        </w:rPr>
        <w:t>№№1-25 п.г.т. Торбеево</w:t>
      </w:r>
    </w:p>
    <w:p w14:paraId="0BE85CFF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66" w:lineRule="auto"/>
        <w:ind w:left="644" w:right="1068"/>
        <w:jc w:val="center"/>
        <w:textAlignment w:val="auto"/>
        <w:rPr>
          <w:sz w:val="24"/>
          <w:szCs w:val="24"/>
        </w:rPr>
      </w:pPr>
      <w:r>
        <w:rPr>
          <w:spacing w:val="-1"/>
          <w:sz w:val="24"/>
          <w:szCs w:val="24"/>
        </w:rPr>
        <w:t>Местоположение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объекта: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Российская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Федерация,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Республика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Мордовия,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Торбеевский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район,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рп.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Торбеево</w:t>
      </w:r>
    </w:p>
    <w:p w14:paraId="5078424B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1500"/>
        <w:textAlignment w:val="auto"/>
        <w:rPr>
          <w:sz w:val="24"/>
          <w:szCs w:val="24"/>
        </w:rPr>
      </w:pPr>
      <w:r>
        <w:rPr>
          <w:sz w:val="24"/>
          <w:szCs w:val="24"/>
        </w:rPr>
        <w:t>Система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координат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МСК-13,</w:t>
      </w:r>
      <w:r>
        <w:rPr>
          <w:spacing w:val="-5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зона</w:t>
      </w:r>
      <w:r>
        <w:rPr>
          <w:spacing w:val="-4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1</w:t>
      </w:r>
    </w:p>
    <w:tbl>
      <w:tblPr>
        <w:tblStyle w:val="10"/>
        <w:tblW w:w="0" w:type="auto"/>
        <w:tblInd w:w="141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2"/>
        <w:gridCol w:w="2239"/>
        <w:gridCol w:w="2546"/>
      </w:tblGrid>
      <w:tr w14:paraId="51A56B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562" w:type="dxa"/>
            <w:vMerge w:val="restart"/>
            <w:noWrap w:val="0"/>
            <w:vAlign w:val="top"/>
          </w:tcPr>
          <w:p w14:paraId="356D2DBD">
            <w:pPr>
              <w:pStyle w:val="40"/>
              <w:spacing w:before="5"/>
              <w:ind w:left="0"/>
              <w:jc w:val="left"/>
              <w:rPr>
                <w:sz w:val="20"/>
              </w:rPr>
            </w:pPr>
          </w:p>
          <w:p w14:paraId="330ADC55">
            <w:pPr>
              <w:pStyle w:val="40"/>
              <w:spacing w:before="0" w:line="266" w:lineRule="auto"/>
              <w:ind w:left="227" w:right="201" w:firstLine="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Обозначение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характерных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точек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</w:p>
        </w:tc>
        <w:tc>
          <w:tcPr>
            <w:tcW w:w="4785" w:type="dxa"/>
            <w:gridSpan w:val="2"/>
            <w:noWrap w:val="0"/>
            <w:vAlign w:val="top"/>
          </w:tcPr>
          <w:p w14:paraId="6F9219D7">
            <w:pPr>
              <w:pStyle w:val="40"/>
              <w:spacing w:before="72"/>
              <w:ind w:left="1730" w:right="1711"/>
              <w:rPr>
                <w:sz w:val="20"/>
              </w:rPr>
            </w:pPr>
            <w:r>
              <w:rPr>
                <w:sz w:val="20"/>
              </w:rPr>
              <w:t>Координаты,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</w:tr>
      <w:tr w14:paraId="59076F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</w:trPr>
        <w:tc>
          <w:tcPr>
            <w:tcW w:w="1562" w:type="dxa"/>
            <w:vMerge w:val="continue"/>
            <w:tcBorders>
              <w:top w:val="nil"/>
            </w:tcBorders>
            <w:noWrap w:val="0"/>
            <w:vAlign w:val="top"/>
          </w:tcPr>
          <w:p w14:paraId="07CF5585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noWrap w:val="0"/>
            <w:vAlign w:val="top"/>
          </w:tcPr>
          <w:p w14:paraId="52303702">
            <w:pPr>
              <w:pStyle w:val="40"/>
              <w:spacing w:before="1"/>
              <w:ind w:left="0"/>
              <w:jc w:val="left"/>
              <w:rPr>
                <w:sz w:val="35"/>
              </w:rPr>
            </w:pPr>
          </w:p>
          <w:p w14:paraId="5C6AB230">
            <w:pPr>
              <w:pStyle w:val="40"/>
              <w:spacing w:before="0"/>
              <w:ind w:left="23"/>
              <w:rPr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</w:tc>
        <w:tc>
          <w:tcPr>
            <w:tcW w:w="2546" w:type="dxa"/>
            <w:noWrap w:val="0"/>
            <w:vAlign w:val="top"/>
          </w:tcPr>
          <w:p w14:paraId="2B58BAE6">
            <w:pPr>
              <w:pStyle w:val="40"/>
              <w:spacing w:before="1"/>
              <w:ind w:left="0"/>
              <w:jc w:val="left"/>
              <w:rPr>
                <w:sz w:val="35"/>
              </w:rPr>
            </w:pPr>
          </w:p>
          <w:p w14:paraId="3F8210AB">
            <w:pPr>
              <w:pStyle w:val="40"/>
              <w:spacing w:before="0"/>
              <w:ind w:left="24"/>
              <w:rPr>
                <w:sz w:val="22"/>
              </w:rPr>
            </w:pPr>
            <w:r>
              <w:rPr>
                <w:w w:val="100"/>
                <w:sz w:val="22"/>
              </w:rPr>
              <w:t>Y</w:t>
            </w:r>
          </w:p>
        </w:tc>
      </w:tr>
      <w:tr w14:paraId="4FD3A7A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05E261A3">
            <w:pPr>
              <w:pStyle w:val="40"/>
              <w:ind w:left="73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239" w:type="dxa"/>
            <w:noWrap w:val="0"/>
            <w:vAlign w:val="top"/>
          </w:tcPr>
          <w:p w14:paraId="4A074F17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380564,68</w:t>
            </w:r>
          </w:p>
        </w:tc>
        <w:tc>
          <w:tcPr>
            <w:tcW w:w="2546" w:type="dxa"/>
            <w:noWrap w:val="0"/>
            <w:vAlign w:val="top"/>
          </w:tcPr>
          <w:p w14:paraId="4449A0BA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1166177,15</w:t>
            </w:r>
          </w:p>
        </w:tc>
      </w:tr>
      <w:tr w14:paraId="0E84C3B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6E8F1C8D">
            <w:pPr>
              <w:pStyle w:val="40"/>
              <w:ind w:left="73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239" w:type="dxa"/>
            <w:noWrap w:val="0"/>
            <w:vAlign w:val="top"/>
          </w:tcPr>
          <w:p w14:paraId="5C1E8DF4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380564,85</w:t>
            </w:r>
          </w:p>
        </w:tc>
        <w:tc>
          <w:tcPr>
            <w:tcW w:w="2546" w:type="dxa"/>
            <w:noWrap w:val="0"/>
            <w:vAlign w:val="top"/>
          </w:tcPr>
          <w:p w14:paraId="6387CC37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1166177,45</w:t>
            </w:r>
          </w:p>
        </w:tc>
      </w:tr>
      <w:tr w14:paraId="1D11529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6B94EC09">
            <w:pPr>
              <w:pStyle w:val="40"/>
              <w:ind w:left="73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39" w:type="dxa"/>
            <w:noWrap w:val="0"/>
            <w:vAlign w:val="top"/>
          </w:tcPr>
          <w:p w14:paraId="18EE1B35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380564,97</w:t>
            </w:r>
          </w:p>
        </w:tc>
        <w:tc>
          <w:tcPr>
            <w:tcW w:w="2546" w:type="dxa"/>
            <w:noWrap w:val="0"/>
            <w:vAlign w:val="top"/>
          </w:tcPr>
          <w:p w14:paraId="05FE9AD0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1166177,78</w:t>
            </w:r>
          </w:p>
        </w:tc>
      </w:tr>
      <w:tr w14:paraId="5D209D1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080FDCA7">
            <w:pPr>
              <w:pStyle w:val="40"/>
              <w:ind w:left="73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239" w:type="dxa"/>
            <w:noWrap w:val="0"/>
            <w:vAlign w:val="top"/>
          </w:tcPr>
          <w:p w14:paraId="06CCB542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380565,03</w:t>
            </w:r>
          </w:p>
        </w:tc>
        <w:tc>
          <w:tcPr>
            <w:tcW w:w="2546" w:type="dxa"/>
            <w:noWrap w:val="0"/>
            <w:vAlign w:val="top"/>
          </w:tcPr>
          <w:p w14:paraId="5B0787D4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1166178,12</w:t>
            </w:r>
          </w:p>
        </w:tc>
      </w:tr>
      <w:tr w14:paraId="6CC37A6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78838181">
            <w:pPr>
              <w:pStyle w:val="40"/>
              <w:ind w:left="73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239" w:type="dxa"/>
            <w:noWrap w:val="0"/>
            <w:vAlign w:val="top"/>
          </w:tcPr>
          <w:p w14:paraId="77791850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380565,03</w:t>
            </w:r>
          </w:p>
        </w:tc>
        <w:tc>
          <w:tcPr>
            <w:tcW w:w="2546" w:type="dxa"/>
            <w:noWrap w:val="0"/>
            <w:vAlign w:val="top"/>
          </w:tcPr>
          <w:p w14:paraId="3656AB20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1166178,47</w:t>
            </w:r>
          </w:p>
        </w:tc>
      </w:tr>
      <w:tr w14:paraId="4A32E3D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7FF11D74">
            <w:pPr>
              <w:pStyle w:val="40"/>
              <w:ind w:left="73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239" w:type="dxa"/>
            <w:noWrap w:val="0"/>
            <w:vAlign w:val="top"/>
          </w:tcPr>
          <w:p w14:paraId="3CD6489C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380564,97</w:t>
            </w:r>
          </w:p>
        </w:tc>
        <w:tc>
          <w:tcPr>
            <w:tcW w:w="2546" w:type="dxa"/>
            <w:noWrap w:val="0"/>
            <w:vAlign w:val="top"/>
          </w:tcPr>
          <w:p w14:paraId="68865950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1166178,81</w:t>
            </w:r>
          </w:p>
        </w:tc>
      </w:tr>
      <w:tr w14:paraId="20E62D0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4E66E727">
            <w:pPr>
              <w:pStyle w:val="40"/>
              <w:ind w:left="73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239" w:type="dxa"/>
            <w:noWrap w:val="0"/>
            <w:vAlign w:val="top"/>
          </w:tcPr>
          <w:p w14:paraId="3A9A9E58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380564,85</w:t>
            </w:r>
          </w:p>
        </w:tc>
        <w:tc>
          <w:tcPr>
            <w:tcW w:w="2546" w:type="dxa"/>
            <w:noWrap w:val="0"/>
            <w:vAlign w:val="top"/>
          </w:tcPr>
          <w:p w14:paraId="1A662F9A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1166179,14</w:t>
            </w:r>
          </w:p>
        </w:tc>
      </w:tr>
      <w:tr w14:paraId="420C00E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220D181F">
            <w:pPr>
              <w:pStyle w:val="40"/>
              <w:ind w:left="73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239" w:type="dxa"/>
            <w:noWrap w:val="0"/>
            <w:vAlign w:val="top"/>
          </w:tcPr>
          <w:p w14:paraId="3542D893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380564,68</w:t>
            </w:r>
          </w:p>
        </w:tc>
        <w:tc>
          <w:tcPr>
            <w:tcW w:w="2546" w:type="dxa"/>
            <w:noWrap w:val="0"/>
            <w:vAlign w:val="top"/>
          </w:tcPr>
          <w:p w14:paraId="01587E4B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1166179,44</w:t>
            </w:r>
          </w:p>
        </w:tc>
      </w:tr>
      <w:tr w14:paraId="6D85279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1E933172">
            <w:pPr>
              <w:pStyle w:val="40"/>
              <w:ind w:left="73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239" w:type="dxa"/>
            <w:noWrap w:val="0"/>
            <w:vAlign w:val="top"/>
          </w:tcPr>
          <w:p w14:paraId="4E0706F7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380564,45</w:t>
            </w:r>
          </w:p>
        </w:tc>
        <w:tc>
          <w:tcPr>
            <w:tcW w:w="2546" w:type="dxa"/>
            <w:noWrap w:val="0"/>
            <w:vAlign w:val="top"/>
          </w:tcPr>
          <w:p w14:paraId="7053B239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1166179,71</w:t>
            </w:r>
          </w:p>
        </w:tc>
      </w:tr>
      <w:tr w14:paraId="296E9D3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0DCB52BD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239" w:type="dxa"/>
            <w:noWrap w:val="0"/>
            <w:vAlign w:val="top"/>
          </w:tcPr>
          <w:p w14:paraId="5F61C497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380564,19</w:t>
            </w:r>
          </w:p>
        </w:tc>
        <w:tc>
          <w:tcPr>
            <w:tcW w:w="2546" w:type="dxa"/>
            <w:noWrap w:val="0"/>
            <w:vAlign w:val="top"/>
          </w:tcPr>
          <w:p w14:paraId="3F2299F4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1166179,93</w:t>
            </w:r>
          </w:p>
        </w:tc>
      </w:tr>
      <w:tr w14:paraId="2B066F1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6A2F551A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239" w:type="dxa"/>
            <w:noWrap w:val="0"/>
            <w:vAlign w:val="top"/>
          </w:tcPr>
          <w:p w14:paraId="23201F25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380563,88</w:t>
            </w:r>
          </w:p>
        </w:tc>
        <w:tc>
          <w:tcPr>
            <w:tcW w:w="2546" w:type="dxa"/>
            <w:noWrap w:val="0"/>
            <w:vAlign w:val="top"/>
          </w:tcPr>
          <w:p w14:paraId="60C8BC0F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1166180,11</w:t>
            </w:r>
          </w:p>
        </w:tc>
      </w:tr>
      <w:tr w14:paraId="68AFB0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6129054B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239" w:type="dxa"/>
            <w:noWrap w:val="0"/>
            <w:vAlign w:val="top"/>
          </w:tcPr>
          <w:p w14:paraId="2B06DAA4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380563,56</w:t>
            </w:r>
          </w:p>
        </w:tc>
        <w:tc>
          <w:tcPr>
            <w:tcW w:w="2546" w:type="dxa"/>
            <w:noWrap w:val="0"/>
            <w:vAlign w:val="top"/>
          </w:tcPr>
          <w:p w14:paraId="2F9C986F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1166180,23</w:t>
            </w:r>
          </w:p>
        </w:tc>
      </w:tr>
      <w:tr w14:paraId="11BC05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7EBC4BF7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239" w:type="dxa"/>
            <w:noWrap w:val="0"/>
            <w:vAlign w:val="top"/>
          </w:tcPr>
          <w:p w14:paraId="70FFFD5E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380563,21</w:t>
            </w:r>
          </w:p>
        </w:tc>
        <w:tc>
          <w:tcPr>
            <w:tcW w:w="2546" w:type="dxa"/>
            <w:noWrap w:val="0"/>
            <w:vAlign w:val="top"/>
          </w:tcPr>
          <w:p w14:paraId="4E3D50B6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1166180,29</w:t>
            </w:r>
          </w:p>
        </w:tc>
      </w:tr>
      <w:tr w14:paraId="3F4975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52F25CEC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239" w:type="dxa"/>
            <w:noWrap w:val="0"/>
            <w:vAlign w:val="top"/>
          </w:tcPr>
          <w:p w14:paraId="5FF4EF94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380562,43</w:t>
            </w:r>
          </w:p>
        </w:tc>
        <w:tc>
          <w:tcPr>
            <w:tcW w:w="2546" w:type="dxa"/>
            <w:noWrap w:val="0"/>
            <w:vAlign w:val="top"/>
          </w:tcPr>
          <w:p w14:paraId="5F44B4BA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1166180,41</w:t>
            </w:r>
          </w:p>
        </w:tc>
      </w:tr>
      <w:tr w14:paraId="19842E7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7CD99449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239" w:type="dxa"/>
            <w:noWrap w:val="0"/>
            <w:vAlign w:val="top"/>
          </w:tcPr>
          <w:p w14:paraId="5599FF3A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380535,46</w:t>
            </w:r>
          </w:p>
        </w:tc>
        <w:tc>
          <w:tcPr>
            <w:tcW w:w="2546" w:type="dxa"/>
            <w:noWrap w:val="0"/>
            <w:vAlign w:val="top"/>
          </w:tcPr>
          <w:p w14:paraId="0762FB9C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1166172,63</w:t>
            </w:r>
          </w:p>
        </w:tc>
      </w:tr>
      <w:tr w14:paraId="373B0A9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3DDFC9BD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239" w:type="dxa"/>
            <w:noWrap w:val="0"/>
            <w:vAlign w:val="top"/>
          </w:tcPr>
          <w:p w14:paraId="7001426C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380505,47</w:t>
            </w:r>
          </w:p>
        </w:tc>
        <w:tc>
          <w:tcPr>
            <w:tcW w:w="2546" w:type="dxa"/>
            <w:noWrap w:val="0"/>
            <w:vAlign w:val="top"/>
          </w:tcPr>
          <w:p w14:paraId="584EA65A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1166163,94</w:t>
            </w:r>
          </w:p>
        </w:tc>
      </w:tr>
      <w:tr w14:paraId="6130C3D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336C3B41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239" w:type="dxa"/>
            <w:noWrap w:val="0"/>
            <w:vAlign w:val="top"/>
          </w:tcPr>
          <w:p w14:paraId="703624C7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380476,57</w:t>
            </w:r>
          </w:p>
        </w:tc>
        <w:tc>
          <w:tcPr>
            <w:tcW w:w="2546" w:type="dxa"/>
            <w:noWrap w:val="0"/>
            <w:vAlign w:val="top"/>
          </w:tcPr>
          <w:p w14:paraId="0C61145E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1166155,77</w:t>
            </w:r>
          </w:p>
        </w:tc>
      </w:tr>
      <w:tr w14:paraId="177874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0E81530C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239" w:type="dxa"/>
            <w:noWrap w:val="0"/>
            <w:vAlign w:val="top"/>
          </w:tcPr>
          <w:p w14:paraId="10132ABD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380447,80</w:t>
            </w:r>
          </w:p>
        </w:tc>
        <w:tc>
          <w:tcPr>
            <w:tcW w:w="2546" w:type="dxa"/>
            <w:noWrap w:val="0"/>
            <w:vAlign w:val="top"/>
          </w:tcPr>
          <w:p w14:paraId="63072E9A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1166147,51</w:t>
            </w:r>
          </w:p>
        </w:tc>
      </w:tr>
      <w:tr w14:paraId="2EFC4A9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2A2160C6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239" w:type="dxa"/>
            <w:noWrap w:val="0"/>
            <w:vAlign w:val="top"/>
          </w:tcPr>
          <w:p w14:paraId="0C3B440A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380419,31</w:t>
            </w:r>
          </w:p>
        </w:tc>
        <w:tc>
          <w:tcPr>
            <w:tcW w:w="2546" w:type="dxa"/>
            <w:noWrap w:val="0"/>
            <w:vAlign w:val="top"/>
          </w:tcPr>
          <w:p w14:paraId="7FCF6815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1166139,16</w:t>
            </w:r>
          </w:p>
        </w:tc>
      </w:tr>
      <w:tr w14:paraId="592D7EE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56A8AF7F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239" w:type="dxa"/>
            <w:noWrap w:val="0"/>
            <w:vAlign w:val="top"/>
          </w:tcPr>
          <w:p w14:paraId="41F8D4EA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380333,25</w:t>
            </w:r>
          </w:p>
        </w:tc>
        <w:tc>
          <w:tcPr>
            <w:tcW w:w="2546" w:type="dxa"/>
            <w:noWrap w:val="0"/>
            <w:vAlign w:val="top"/>
          </w:tcPr>
          <w:p w14:paraId="3E3472D7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1166113,91</w:t>
            </w:r>
          </w:p>
        </w:tc>
      </w:tr>
      <w:tr w14:paraId="7F92C47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36281CE2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239" w:type="dxa"/>
            <w:noWrap w:val="0"/>
            <w:vAlign w:val="top"/>
          </w:tcPr>
          <w:p w14:paraId="4583C619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380305,18</w:t>
            </w:r>
          </w:p>
        </w:tc>
        <w:tc>
          <w:tcPr>
            <w:tcW w:w="2546" w:type="dxa"/>
            <w:noWrap w:val="0"/>
            <w:vAlign w:val="top"/>
          </w:tcPr>
          <w:p w14:paraId="005DCCB9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1166105,66</w:t>
            </w:r>
          </w:p>
        </w:tc>
      </w:tr>
      <w:tr w14:paraId="412F7BC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083EBB71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239" w:type="dxa"/>
            <w:noWrap w:val="0"/>
            <w:vAlign w:val="top"/>
          </w:tcPr>
          <w:p w14:paraId="47B405C5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380276,00</w:t>
            </w:r>
          </w:p>
        </w:tc>
        <w:tc>
          <w:tcPr>
            <w:tcW w:w="2546" w:type="dxa"/>
            <w:noWrap w:val="0"/>
            <w:vAlign w:val="top"/>
          </w:tcPr>
          <w:p w14:paraId="01D8221C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1166097,22</w:t>
            </w:r>
          </w:p>
        </w:tc>
      </w:tr>
      <w:tr w14:paraId="4E39FBA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5F6A71D0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239" w:type="dxa"/>
            <w:noWrap w:val="0"/>
            <w:vAlign w:val="top"/>
          </w:tcPr>
          <w:p w14:paraId="4EEF5FB7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380245,63</w:t>
            </w:r>
          </w:p>
        </w:tc>
        <w:tc>
          <w:tcPr>
            <w:tcW w:w="2546" w:type="dxa"/>
            <w:noWrap w:val="0"/>
            <w:vAlign w:val="top"/>
          </w:tcPr>
          <w:p w14:paraId="0A5B99F4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1166088,36</w:t>
            </w:r>
          </w:p>
        </w:tc>
      </w:tr>
      <w:tr w14:paraId="572F38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40DFE7B3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239" w:type="dxa"/>
            <w:noWrap w:val="0"/>
            <w:vAlign w:val="top"/>
          </w:tcPr>
          <w:p w14:paraId="6A9117C7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380159,53</w:t>
            </w:r>
          </w:p>
        </w:tc>
        <w:tc>
          <w:tcPr>
            <w:tcW w:w="2546" w:type="dxa"/>
            <w:noWrap w:val="0"/>
            <w:vAlign w:val="top"/>
          </w:tcPr>
          <w:p w14:paraId="795C4D8A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1166063,28</w:t>
            </w:r>
          </w:p>
        </w:tc>
      </w:tr>
      <w:tr w14:paraId="133786E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3685CD91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239" w:type="dxa"/>
            <w:noWrap w:val="0"/>
            <w:vAlign w:val="top"/>
          </w:tcPr>
          <w:p w14:paraId="73D79BB2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380130,03</w:t>
            </w:r>
          </w:p>
        </w:tc>
        <w:tc>
          <w:tcPr>
            <w:tcW w:w="2546" w:type="dxa"/>
            <w:noWrap w:val="0"/>
            <w:vAlign w:val="top"/>
          </w:tcPr>
          <w:p w14:paraId="2BBE2601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1166054,97</w:t>
            </w:r>
          </w:p>
        </w:tc>
      </w:tr>
      <w:tr w14:paraId="1247D5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5301C7AD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239" w:type="dxa"/>
            <w:noWrap w:val="0"/>
            <w:vAlign w:val="top"/>
          </w:tcPr>
          <w:p w14:paraId="1148C0C6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380101,08</w:t>
            </w:r>
          </w:p>
        </w:tc>
        <w:tc>
          <w:tcPr>
            <w:tcW w:w="2546" w:type="dxa"/>
            <w:noWrap w:val="0"/>
            <w:vAlign w:val="top"/>
          </w:tcPr>
          <w:p w14:paraId="160CC463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1166046,64</w:t>
            </w:r>
          </w:p>
        </w:tc>
      </w:tr>
      <w:tr w14:paraId="4ECC179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17F5CD55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239" w:type="dxa"/>
            <w:noWrap w:val="0"/>
            <w:vAlign w:val="top"/>
          </w:tcPr>
          <w:p w14:paraId="62BB0D08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380072,45</w:t>
            </w:r>
          </w:p>
        </w:tc>
        <w:tc>
          <w:tcPr>
            <w:tcW w:w="2546" w:type="dxa"/>
            <w:noWrap w:val="0"/>
            <w:vAlign w:val="top"/>
          </w:tcPr>
          <w:p w14:paraId="0FEC998F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1166038,27</w:t>
            </w:r>
          </w:p>
        </w:tc>
      </w:tr>
      <w:tr w14:paraId="4C88B88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6FF196FE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239" w:type="dxa"/>
            <w:noWrap w:val="0"/>
            <w:vAlign w:val="top"/>
          </w:tcPr>
          <w:p w14:paraId="003C5D6C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380043,73</w:t>
            </w:r>
          </w:p>
        </w:tc>
        <w:tc>
          <w:tcPr>
            <w:tcW w:w="2546" w:type="dxa"/>
            <w:noWrap w:val="0"/>
            <w:vAlign w:val="top"/>
          </w:tcPr>
          <w:p w14:paraId="3755C124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1166030,13</w:t>
            </w:r>
          </w:p>
        </w:tc>
      </w:tr>
      <w:tr w14:paraId="149D113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1CA73401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239" w:type="dxa"/>
            <w:noWrap w:val="0"/>
            <w:vAlign w:val="top"/>
          </w:tcPr>
          <w:p w14:paraId="02C746DF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379986,19</w:t>
            </w:r>
          </w:p>
        </w:tc>
        <w:tc>
          <w:tcPr>
            <w:tcW w:w="2546" w:type="dxa"/>
            <w:noWrap w:val="0"/>
            <w:vAlign w:val="top"/>
          </w:tcPr>
          <w:p w14:paraId="15C4FA5F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1166013,38</w:t>
            </w:r>
          </w:p>
        </w:tc>
      </w:tr>
      <w:tr w14:paraId="41C82E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740E3B2F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239" w:type="dxa"/>
            <w:noWrap w:val="0"/>
            <w:vAlign w:val="top"/>
          </w:tcPr>
          <w:p w14:paraId="74795FF6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379957,12</w:t>
            </w:r>
          </w:p>
        </w:tc>
        <w:tc>
          <w:tcPr>
            <w:tcW w:w="2546" w:type="dxa"/>
            <w:noWrap w:val="0"/>
            <w:vAlign w:val="top"/>
          </w:tcPr>
          <w:p w14:paraId="408C0A65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1166004,92</w:t>
            </w:r>
          </w:p>
        </w:tc>
      </w:tr>
      <w:tr w14:paraId="23667D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1A4D62FE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2239" w:type="dxa"/>
            <w:noWrap w:val="0"/>
            <w:vAlign w:val="top"/>
          </w:tcPr>
          <w:p w14:paraId="094B7C11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379924,64</w:t>
            </w:r>
          </w:p>
        </w:tc>
        <w:tc>
          <w:tcPr>
            <w:tcW w:w="2546" w:type="dxa"/>
            <w:noWrap w:val="0"/>
            <w:vAlign w:val="top"/>
          </w:tcPr>
          <w:p w14:paraId="4F748059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1165995,74</w:t>
            </w:r>
          </w:p>
        </w:tc>
      </w:tr>
      <w:tr w14:paraId="2045FB5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64F09CEA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2239" w:type="dxa"/>
            <w:noWrap w:val="0"/>
            <w:vAlign w:val="top"/>
          </w:tcPr>
          <w:p w14:paraId="6B22DD0C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379915,68</w:t>
            </w:r>
          </w:p>
        </w:tc>
        <w:tc>
          <w:tcPr>
            <w:tcW w:w="2546" w:type="dxa"/>
            <w:noWrap w:val="0"/>
            <w:vAlign w:val="top"/>
          </w:tcPr>
          <w:p w14:paraId="4CA53B61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1165996,69</w:t>
            </w:r>
          </w:p>
        </w:tc>
      </w:tr>
      <w:tr w14:paraId="37F2230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0F4E2A8A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2239" w:type="dxa"/>
            <w:noWrap w:val="0"/>
            <w:vAlign w:val="top"/>
          </w:tcPr>
          <w:p w14:paraId="2CA75628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379920,11</w:t>
            </w:r>
          </w:p>
        </w:tc>
        <w:tc>
          <w:tcPr>
            <w:tcW w:w="2546" w:type="dxa"/>
            <w:noWrap w:val="0"/>
            <w:vAlign w:val="top"/>
          </w:tcPr>
          <w:p w14:paraId="21C2D26F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1166027,66</w:t>
            </w:r>
          </w:p>
        </w:tc>
      </w:tr>
      <w:tr w14:paraId="49372D1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2C372104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2239" w:type="dxa"/>
            <w:noWrap w:val="0"/>
            <w:vAlign w:val="top"/>
          </w:tcPr>
          <w:p w14:paraId="5849A64A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379920,12</w:t>
            </w:r>
          </w:p>
        </w:tc>
        <w:tc>
          <w:tcPr>
            <w:tcW w:w="2546" w:type="dxa"/>
            <w:noWrap w:val="0"/>
            <w:vAlign w:val="top"/>
          </w:tcPr>
          <w:p w14:paraId="084551DA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1166027,78</w:t>
            </w:r>
          </w:p>
        </w:tc>
      </w:tr>
      <w:tr w14:paraId="46E0EED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502770D2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2239" w:type="dxa"/>
            <w:noWrap w:val="0"/>
            <w:vAlign w:val="top"/>
          </w:tcPr>
          <w:p w14:paraId="63876B61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379920,59</w:t>
            </w:r>
          </w:p>
        </w:tc>
        <w:tc>
          <w:tcPr>
            <w:tcW w:w="2546" w:type="dxa"/>
            <w:noWrap w:val="0"/>
            <w:vAlign w:val="top"/>
          </w:tcPr>
          <w:p w14:paraId="783E079B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1166033,81</w:t>
            </w:r>
          </w:p>
        </w:tc>
      </w:tr>
      <w:tr w14:paraId="3BC1F98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76164784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2239" w:type="dxa"/>
            <w:noWrap w:val="0"/>
            <w:vAlign w:val="top"/>
          </w:tcPr>
          <w:p w14:paraId="5DC9D018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379920,32</w:t>
            </w:r>
          </w:p>
        </w:tc>
        <w:tc>
          <w:tcPr>
            <w:tcW w:w="2546" w:type="dxa"/>
            <w:noWrap w:val="0"/>
            <w:vAlign w:val="top"/>
          </w:tcPr>
          <w:p w14:paraId="74C81531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1166034,52</w:t>
            </w:r>
          </w:p>
        </w:tc>
      </w:tr>
      <w:tr w14:paraId="0B8B225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6FE9AAEE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2239" w:type="dxa"/>
            <w:noWrap w:val="0"/>
            <w:vAlign w:val="top"/>
          </w:tcPr>
          <w:p w14:paraId="76BC43E9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379920,21</w:t>
            </w:r>
          </w:p>
        </w:tc>
        <w:tc>
          <w:tcPr>
            <w:tcW w:w="2546" w:type="dxa"/>
            <w:noWrap w:val="0"/>
            <w:vAlign w:val="top"/>
          </w:tcPr>
          <w:p w14:paraId="0D400BC8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1166034,82</w:t>
            </w:r>
          </w:p>
        </w:tc>
      </w:tr>
      <w:tr w14:paraId="09757C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72F08836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2239" w:type="dxa"/>
            <w:noWrap w:val="0"/>
            <w:vAlign w:val="top"/>
          </w:tcPr>
          <w:p w14:paraId="3AB6AE3F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379920,03</w:t>
            </w:r>
          </w:p>
        </w:tc>
        <w:tc>
          <w:tcPr>
            <w:tcW w:w="2546" w:type="dxa"/>
            <w:noWrap w:val="0"/>
            <w:vAlign w:val="top"/>
          </w:tcPr>
          <w:p w14:paraId="5F1120D2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1166035,12</w:t>
            </w:r>
          </w:p>
        </w:tc>
      </w:tr>
      <w:tr w14:paraId="0AF80BD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13C3E556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2239" w:type="dxa"/>
            <w:noWrap w:val="0"/>
            <w:vAlign w:val="top"/>
          </w:tcPr>
          <w:p w14:paraId="0C4EC73F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379919,81</w:t>
            </w:r>
          </w:p>
        </w:tc>
        <w:tc>
          <w:tcPr>
            <w:tcW w:w="2546" w:type="dxa"/>
            <w:noWrap w:val="0"/>
            <w:vAlign w:val="top"/>
          </w:tcPr>
          <w:p w14:paraId="19A938E8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1166035,39</w:t>
            </w:r>
          </w:p>
        </w:tc>
      </w:tr>
      <w:tr w14:paraId="44FA211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550E4C68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2239" w:type="dxa"/>
            <w:noWrap w:val="0"/>
            <w:vAlign w:val="top"/>
          </w:tcPr>
          <w:p w14:paraId="06ECED1B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379919,54</w:t>
            </w:r>
          </w:p>
        </w:tc>
        <w:tc>
          <w:tcPr>
            <w:tcW w:w="2546" w:type="dxa"/>
            <w:noWrap w:val="0"/>
            <w:vAlign w:val="top"/>
          </w:tcPr>
          <w:p w14:paraId="23987B9C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1166035,61</w:t>
            </w:r>
          </w:p>
        </w:tc>
      </w:tr>
      <w:tr w14:paraId="7A0CCDB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6207EF23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2239" w:type="dxa"/>
            <w:noWrap w:val="0"/>
            <w:vAlign w:val="top"/>
          </w:tcPr>
          <w:p w14:paraId="6B40E43C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379919,24</w:t>
            </w:r>
          </w:p>
        </w:tc>
        <w:tc>
          <w:tcPr>
            <w:tcW w:w="2546" w:type="dxa"/>
            <w:noWrap w:val="0"/>
            <w:vAlign w:val="top"/>
          </w:tcPr>
          <w:p w14:paraId="7CBB0E06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1166035,79</w:t>
            </w:r>
          </w:p>
        </w:tc>
      </w:tr>
      <w:tr w14:paraId="05300A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03EED252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2239" w:type="dxa"/>
            <w:noWrap w:val="0"/>
            <w:vAlign w:val="top"/>
          </w:tcPr>
          <w:p w14:paraId="036BCDEA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379918,91</w:t>
            </w:r>
          </w:p>
        </w:tc>
        <w:tc>
          <w:tcPr>
            <w:tcW w:w="2546" w:type="dxa"/>
            <w:noWrap w:val="0"/>
            <w:vAlign w:val="top"/>
          </w:tcPr>
          <w:p w14:paraId="0C5F2FAB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1166035,91</w:t>
            </w:r>
          </w:p>
        </w:tc>
      </w:tr>
      <w:tr w14:paraId="0EC0272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3FF1DAC7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2239" w:type="dxa"/>
            <w:noWrap w:val="0"/>
            <w:vAlign w:val="top"/>
          </w:tcPr>
          <w:p w14:paraId="658A1F8D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379918,57</w:t>
            </w:r>
          </w:p>
        </w:tc>
        <w:tc>
          <w:tcPr>
            <w:tcW w:w="2546" w:type="dxa"/>
            <w:noWrap w:val="0"/>
            <w:vAlign w:val="top"/>
          </w:tcPr>
          <w:p w14:paraId="2D02DD81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1166035,97</w:t>
            </w:r>
          </w:p>
        </w:tc>
      </w:tr>
      <w:tr w14:paraId="1C49547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66F6B114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2239" w:type="dxa"/>
            <w:noWrap w:val="0"/>
            <w:vAlign w:val="top"/>
          </w:tcPr>
          <w:p w14:paraId="78D09B2A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379918,22</w:t>
            </w:r>
          </w:p>
        </w:tc>
        <w:tc>
          <w:tcPr>
            <w:tcW w:w="2546" w:type="dxa"/>
            <w:noWrap w:val="0"/>
            <w:vAlign w:val="top"/>
          </w:tcPr>
          <w:p w14:paraId="6663BB24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1166035,97</w:t>
            </w:r>
          </w:p>
        </w:tc>
      </w:tr>
      <w:tr w14:paraId="6066E2C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40014D27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2239" w:type="dxa"/>
            <w:noWrap w:val="0"/>
            <w:vAlign w:val="top"/>
          </w:tcPr>
          <w:p w14:paraId="5B8C8B88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379917,88</w:t>
            </w:r>
          </w:p>
        </w:tc>
        <w:tc>
          <w:tcPr>
            <w:tcW w:w="2546" w:type="dxa"/>
            <w:noWrap w:val="0"/>
            <w:vAlign w:val="top"/>
          </w:tcPr>
          <w:p w14:paraId="05564A5B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1166035,91</w:t>
            </w:r>
          </w:p>
        </w:tc>
      </w:tr>
      <w:tr w14:paraId="5D26724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283628F7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2239" w:type="dxa"/>
            <w:noWrap w:val="0"/>
            <w:vAlign w:val="top"/>
          </w:tcPr>
          <w:p w14:paraId="140239BD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379917,55</w:t>
            </w:r>
          </w:p>
        </w:tc>
        <w:tc>
          <w:tcPr>
            <w:tcW w:w="2546" w:type="dxa"/>
            <w:noWrap w:val="0"/>
            <w:vAlign w:val="top"/>
          </w:tcPr>
          <w:p w14:paraId="14D5ED20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1166035,79</w:t>
            </w:r>
          </w:p>
        </w:tc>
      </w:tr>
      <w:tr w14:paraId="3D6C91E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24A9A2A3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2239" w:type="dxa"/>
            <w:noWrap w:val="0"/>
            <w:vAlign w:val="top"/>
          </w:tcPr>
          <w:p w14:paraId="76CB8953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379917,25</w:t>
            </w:r>
          </w:p>
        </w:tc>
        <w:tc>
          <w:tcPr>
            <w:tcW w:w="2546" w:type="dxa"/>
            <w:noWrap w:val="0"/>
            <w:vAlign w:val="top"/>
          </w:tcPr>
          <w:p w14:paraId="584BDFCE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1166035,61</w:t>
            </w:r>
          </w:p>
        </w:tc>
      </w:tr>
      <w:tr w14:paraId="4D1BD8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7CA4D25F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2239" w:type="dxa"/>
            <w:noWrap w:val="0"/>
            <w:vAlign w:val="top"/>
          </w:tcPr>
          <w:p w14:paraId="5926450F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379916,98</w:t>
            </w:r>
          </w:p>
        </w:tc>
        <w:tc>
          <w:tcPr>
            <w:tcW w:w="2546" w:type="dxa"/>
            <w:noWrap w:val="0"/>
            <w:vAlign w:val="top"/>
          </w:tcPr>
          <w:p w14:paraId="6F0FAD9E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1166035,39</w:t>
            </w:r>
          </w:p>
        </w:tc>
      </w:tr>
      <w:tr w14:paraId="1F92BB3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00B8D8F4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2239" w:type="dxa"/>
            <w:noWrap w:val="0"/>
            <w:vAlign w:val="top"/>
          </w:tcPr>
          <w:p w14:paraId="5E0BF30A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379916,76</w:t>
            </w:r>
          </w:p>
        </w:tc>
        <w:tc>
          <w:tcPr>
            <w:tcW w:w="2546" w:type="dxa"/>
            <w:noWrap w:val="0"/>
            <w:vAlign w:val="top"/>
          </w:tcPr>
          <w:p w14:paraId="6F0F9AD9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1166035,12</w:t>
            </w:r>
          </w:p>
        </w:tc>
      </w:tr>
      <w:tr w14:paraId="1441AEB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590AC1CA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2239" w:type="dxa"/>
            <w:noWrap w:val="0"/>
            <w:vAlign w:val="top"/>
          </w:tcPr>
          <w:p w14:paraId="76BD7771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379916,58</w:t>
            </w:r>
          </w:p>
        </w:tc>
        <w:tc>
          <w:tcPr>
            <w:tcW w:w="2546" w:type="dxa"/>
            <w:noWrap w:val="0"/>
            <w:vAlign w:val="top"/>
          </w:tcPr>
          <w:p w14:paraId="334AC324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1166034,82</w:t>
            </w:r>
          </w:p>
        </w:tc>
      </w:tr>
      <w:tr w14:paraId="0137BE0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2174425D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2239" w:type="dxa"/>
            <w:noWrap w:val="0"/>
            <w:vAlign w:val="top"/>
          </w:tcPr>
          <w:p w14:paraId="2BFF31D3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379916,20</w:t>
            </w:r>
          </w:p>
        </w:tc>
        <w:tc>
          <w:tcPr>
            <w:tcW w:w="2546" w:type="dxa"/>
            <w:noWrap w:val="0"/>
            <w:vAlign w:val="top"/>
          </w:tcPr>
          <w:p w14:paraId="0A7857A2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1166034,15</w:t>
            </w:r>
          </w:p>
        </w:tc>
      </w:tr>
      <w:tr w14:paraId="5666CDA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0CFD2175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2239" w:type="dxa"/>
            <w:noWrap w:val="0"/>
            <w:vAlign w:val="top"/>
          </w:tcPr>
          <w:p w14:paraId="23F16B6D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379915,74</w:t>
            </w:r>
          </w:p>
        </w:tc>
        <w:tc>
          <w:tcPr>
            <w:tcW w:w="2546" w:type="dxa"/>
            <w:noWrap w:val="0"/>
            <w:vAlign w:val="top"/>
          </w:tcPr>
          <w:p w14:paraId="451C6151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1166028,21</w:t>
            </w:r>
          </w:p>
        </w:tc>
      </w:tr>
      <w:tr w14:paraId="0566B98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477B878C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2239" w:type="dxa"/>
            <w:noWrap w:val="0"/>
            <w:vAlign w:val="top"/>
          </w:tcPr>
          <w:p w14:paraId="6BD9D4E8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379911,00</w:t>
            </w:r>
          </w:p>
        </w:tc>
        <w:tc>
          <w:tcPr>
            <w:tcW w:w="2546" w:type="dxa"/>
            <w:noWrap w:val="0"/>
            <w:vAlign w:val="top"/>
          </w:tcPr>
          <w:p w14:paraId="302FDB17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1165995,05</w:t>
            </w:r>
          </w:p>
        </w:tc>
      </w:tr>
      <w:tr w14:paraId="66A9E6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7828B436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2239" w:type="dxa"/>
            <w:noWrap w:val="0"/>
            <w:vAlign w:val="top"/>
          </w:tcPr>
          <w:p w14:paraId="698FFA0E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379910,98</w:t>
            </w:r>
          </w:p>
        </w:tc>
        <w:tc>
          <w:tcPr>
            <w:tcW w:w="2546" w:type="dxa"/>
            <w:noWrap w:val="0"/>
            <w:vAlign w:val="top"/>
          </w:tcPr>
          <w:p w14:paraId="6E0C62FC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1165994,93</w:t>
            </w:r>
          </w:p>
        </w:tc>
      </w:tr>
      <w:tr w14:paraId="67859FE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4D6D2006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2239" w:type="dxa"/>
            <w:noWrap w:val="0"/>
            <w:vAlign w:val="top"/>
          </w:tcPr>
          <w:p w14:paraId="1D01D2EB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379910,98</w:t>
            </w:r>
          </w:p>
        </w:tc>
        <w:tc>
          <w:tcPr>
            <w:tcW w:w="2546" w:type="dxa"/>
            <w:noWrap w:val="0"/>
            <w:vAlign w:val="top"/>
          </w:tcPr>
          <w:p w14:paraId="45909906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1165994,55</w:t>
            </w:r>
          </w:p>
        </w:tc>
      </w:tr>
      <w:tr w14:paraId="36E91F9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51F427C7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2239" w:type="dxa"/>
            <w:noWrap w:val="0"/>
            <w:vAlign w:val="top"/>
          </w:tcPr>
          <w:p w14:paraId="61AF8E0D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379911,05</w:t>
            </w:r>
          </w:p>
        </w:tc>
        <w:tc>
          <w:tcPr>
            <w:tcW w:w="2546" w:type="dxa"/>
            <w:noWrap w:val="0"/>
            <w:vAlign w:val="top"/>
          </w:tcPr>
          <w:p w14:paraId="00CF447C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1165994,17</w:t>
            </w:r>
          </w:p>
        </w:tc>
      </w:tr>
      <w:tr w14:paraId="02C600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4220A153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2239" w:type="dxa"/>
            <w:noWrap w:val="0"/>
            <w:vAlign w:val="top"/>
          </w:tcPr>
          <w:p w14:paraId="6995179D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379911,18</w:t>
            </w:r>
          </w:p>
        </w:tc>
        <w:tc>
          <w:tcPr>
            <w:tcW w:w="2546" w:type="dxa"/>
            <w:noWrap w:val="0"/>
            <w:vAlign w:val="top"/>
          </w:tcPr>
          <w:p w14:paraId="30523B99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1165993,81</w:t>
            </w:r>
          </w:p>
        </w:tc>
      </w:tr>
      <w:tr w14:paraId="1FAFF52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5B159FAA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2239" w:type="dxa"/>
            <w:noWrap w:val="0"/>
            <w:vAlign w:val="top"/>
          </w:tcPr>
          <w:p w14:paraId="7E05860A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379911,37</w:t>
            </w:r>
          </w:p>
        </w:tc>
        <w:tc>
          <w:tcPr>
            <w:tcW w:w="2546" w:type="dxa"/>
            <w:noWrap w:val="0"/>
            <w:vAlign w:val="top"/>
          </w:tcPr>
          <w:p w14:paraId="0478761F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1165993,48</w:t>
            </w:r>
          </w:p>
        </w:tc>
      </w:tr>
      <w:tr w14:paraId="038147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4634B8FE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2239" w:type="dxa"/>
            <w:noWrap w:val="0"/>
            <w:vAlign w:val="top"/>
          </w:tcPr>
          <w:p w14:paraId="3624C8D4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379911,62</w:t>
            </w:r>
          </w:p>
        </w:tc>
        <w:tc>
          <w:tcPr>
            <w:tcW w:w="2546" w:type="dxa"/>
            <w:noWrap w:val="0"/>
            <w:vAlign w:val="top"/>
          </w:tcPr>
          <w:p w14:paraId="674513A2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1165993,19</w:t>
            </w:r>
          </w:p>
        </w:tc>
      </w:tr>
      <w:tr w14:paraId="600AA55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1EB9E266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2239" w:type="dxa"/>
            <w:noWrap w:val="0"/>
            <w:vAlign w:val="top"/>
          </w:tcPr>
          <w:p w14:paraId="736ACFFB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379911,91</w:t>
            </w:r>
          </w:p>
        </w:tc>
        <w:tc>
          <w:tcPr>
            <w:tcW w:w="2546" w:type="dxa"/>
            <w:noWrap w:val="0"/>
            <w:vAlign w:val="top"/>
          </w:tcPr>
          <w:p w14:paraId="7C1E79D5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1165992,94</w:t>
            </w:r>
          </w:p>
        </w:tc>
      </w:tr>
      <w:tr w14:paraId="682A42C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7640A4BD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2239" w:type="dxa"/>
            <w:noWrap w:val="0"/>
            <w:vAlign w:val="top"/>
          </w:tcPr>
          <w:p w14:paraId="19BE8B72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379912,24</w:t>
            </w:r>
          </w:p>
        </w:tc>
        <w:tc>
          <w:tcPr>
            <w:tcW w:w="2546" w:type="dxa"/>
            <w:noWrap w:val="0"/>
            <w:vAlign w:val="top"/>
          </w:tcPr>
          <w:p w14:paraId="4DAE2B45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1165992,75</w:t>
            </w:r>
          </w:p>
        </w:tc>
      </w:tr>
      <w:tr w14:paraId="1360BE9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4B910675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2239" w:type="dxa"/>
            <w:noWrap w:val="0"/>
            <w:vAlign w:val="top"/>
          </w:tcPr>
          <w:p w14:paraId="75BC3A37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379912,60</w:t>
            </w:r>
          </w:p>
        </w:tc>
        <w:tc>
          <w:tcPr>
            <w:tcW w:w="2546" w:type="dxa"/>
            <w:noWrap w:val="0"/>
            <w:vAlign w:val="top"/>
          </w:tcPr>
          <w:p w14:paraId="5811D6EC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1165992,62</w:t>
            </w:r>
          </w:p>
        </w:tc>
      </w:tr>
      <w:tr w14:paraId="64F2E4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39DD9D29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2239" w:type="dxa"/>
            <w:noWrap w:val="0"/>
            <w:vAlign w:val="top"/>
          </w:tcPr>
          <w:p w14:paraId="088760BF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379912,94</w:t>
            </w:r>
          </w:p>
        </w:tc>
        <w:tc>
          <w:tcPr>
            <w:tcW w:w="2546" w:type="dxa"/>
            <w:noWrap w:val="0"/>
            <w:vAlign w:val="top"/>
          </w:tcPr>
          <w:p w14:paraId="09618C9E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1165992,56</w:t>
            </w:r>
          </w:p>
        </w:tc>
      </w:tr>
      <w:tr w14:paraId="701B424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46A4F058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2239" w:type="dxa"/>
            <w:noWrap w:val="0"/>
            <w:vAlign w:val="top"/>
          </w:tcPr>
          <w:p w14:paraId="73351B27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379924,60</w:t>
            </w:r>
          </w:p>
        </w:tc>
        <w:tc>
          <w:tcPr>
            <w:tcW w:w="2546" w:type="dxa"/>
            <w:noWrap w:val="0"/>
            <w:vAlign w:val="top"/>
          </w:tcPr>
          <w:p w14:paraId="5C8CCCC0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1165991,32</w:t>
            </w:r>
          </w:p>
        </w:tc>
      </w:tr>
      <w:tr w14:paraId="1105174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68269419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2239" w:type="dxa"/>
            <w:noWrap w:val="0"/>
            <w:vAlign w:val="top"/>
          </w:tcPr>
          <w:p w14:paraId="08563E17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379925,03</w:t>
            </w:r>
          </w:p>
        </w:tc>
        <w:tc>
          <w:tcPr>
            <w:tcW w:w="2546" w:type="dxa"/>
            <w:noWrap w:val="0"/>
            <w:vAlign w:val="top"/>
          </w:tcPr>
          <w:p w14:paraId="0237A7EF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1165991,32</w:t>
            </w:r>
          </w:p>
        </w:tc>
      </w:tr>
      <w:tr w14:paraId="347E249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387BADC1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2239" w:type="dxa"/>
            <w:noWrap w:val="0"/>
            <w:vAlign w:val="top"/>
          </w:tcPr>
          <w:p w14:paraId="7E1E7A8C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379925,40</w:t>
            </w:r>
          </w:p>
        </w:tc>
        <w:tc>
          <w:tcPr>
            <w:tcW w:w="2546" w:type="dxa"/>
            <w:noWrap w:val="0"/>
            <w:vAlign w:val="top"/>
          </w:tcPr>
          <w:p w14:paraId="7AB92859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1165991,39</w:t>
            </w:r>
          </w:p>
        </w:tc>
      </w:tr>
      <w:tr w14:paraId="7F5B3F5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763BA41D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2239" w:type="dxa"/>
            <w:noWrap w:val="0"/>
            <w:vAlign w:val="top"/>
          </w:tcPr>
          <w:p w14:paraId="45E6CD45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379958,32</w:t>
            </w:r>
          </w:p>
        </w:tc>
        <w:tc>
          <w:tcPr>
            <w:tcW w:w="2546" w:type="dxa"/>
            <w:noWrap w:val="0"/>
            <w:vAlign w:val="top"/>
          </w:tcPr>
          <w:p w14:paraId="38471B98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1166000,69</w:t>
            </w:r>
          </w:p>
        </w:tc>
      </w:tr>
      <w:tr w14:paraId="4CEE6F7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3806BF0C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2239" w:type="dxa"/>
            <w:noWrap w:val="0"/>
            <w:vAlign w:val="top"/>
          </w:tcPr>
          <w:p w14:paraId="3D78C9E8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380015,83</w:t>
            </w:r>
          </w:p>
        </w:tc>
        <w:tc>
          <w:tcPr>
            <w:tcW w:w="2546" w:type="dxa"/>
            <w:noWrap w:val="0"/>
            <w:vAlign w:val="top"/>
          </w:tcPr>
          <w:p w14:paraId="0D8BC5F2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1166017,38</w:t>
            </w:r>
          </w:p>
        </w:tc>
      </w:tr>
      <w:tr w14:paraId="419255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0968621D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2239" w:type="dxa"/>
            <w:noWrap w:val="0"/>
            <w:vAlign w:val="top"/>
          </w:tcPr>
          <w:p w14:paraId="21B431DE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380044,94</w:t>
            </w:r>
          </w:p>
        </w:tc>
        <w:tc>
          <w:tcPr>
            <w:tcW w:w="2546" w:type="dxa"/>
            <w:noWrap w:val="0"/>
            <w:vAlign w:val="top"/>
          </w:tcPr>
          <w:p w14:paraId="7C7044D3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1166025,90</w:t>
            </w:r>
          </w:p>
        </w:tc>
      </w:tr>
      <w:tr w14:paraId="4627AFA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42C34D25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2239" w:type="dxa"/>
            <w:noWrap w:val="0"/>
            <w:vAlign w:val="top"/>
          </w:tcPr>
          <w:p w14:paraId="5400D78C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380073,66</w:t>
            </w:r>
          </w:p>
        </w:tc>
        <w:tc>
          <w:tcPr>
            <w:tcW w:w="2546" w:type="dxa"/>
            <w:noWrap w:val="0"/>
            <w:vAlign w:val="top"/>
          </w:tcPr>
          <w:p w14:paraId="5F437C1F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1166034,04</w:t>
            </w:r>
          </w:p>
        </w:tc>
      </w:tr>
      <w:tr w14:paraId="50CD9BA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03894332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2239" w:type="dxa"/>
            <w:noWrap w:val="0"/>
            <w:vAlign w:val="top"/>
          </w:tcPr>
          <w:p w14:paraId="2083F47F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380102,31</w:t>
            </w:r>
          </w:p>
        </w:tc>
        <w:tc>
          <w:tcPr>
            <w:tcW w:w="2546" w:type="dxa"/>
            <w:noWrap w:val="0"/>
            <w:vAlign w:val="top"/>
          </w:tcPr>
          <w:p w14:paraId="0F34D7D9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1166042,42</w:t>
            </w:r>
          </w:p>
        </w:tc>
      </w:tr>
      <w:tr w14:paraId="1202005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0E1A1B5F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2239" w:type="dxa"/>
            <w:noWrap w:val="0"/>
            <w:vAlign w:val="top"/>
          </w:tcPr>
          <w:p w14:paraId="05F268BF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380131,23</w:t>
            </w:r>
          </w:p>
        </w:tc>
        <w:tc>
          <w:tcPr>
            <w:tcW w:w="2546" w:type="dxa"/>
            <w:noWrap w:val="0"/>
            <w:vAlign w:val="top"/>
          </w:tcPr>
          <w:p w14:paraId="615638EC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1166050,74</w:t>
            </w:r>
          </w:p>
        </w:tc>
      </w:tr>
      <w:tr w14:paraId="1E9AE92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16AD5B92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2239" w:type="dxa"/>
            <w:noWrap w:val="0"/>
            <w:vAlign w:val="top"/>
          </w:tcPr>
          <w:p w14:paraId="284D3C7F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380160,73</w:t>
            </w:r>
          </w:p>
        </w:tc>
        <w:tc>
          <w:tcPr>
            <w:tcW w:w="2546" w:type="dxa"/>
            <w:noWrap w:val="0"/>
            <w:vAlign w:val="top"/>
          </w:tcPr>
          <w:p w14:paraId="4CEE9C41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1166059,05</w:t>
            </w:r>
          </w:p>
        </w:tc>
      </w:tr>
      <w:tr w14:paraId="2BFD8DD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70D91666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2239" w:type="dxa"/>
            <w:noWrap w:val="0"/>
            <w:vAlign w:val="top"/>
          </w:tcPr>
          <w:p w14:paraId="271F0C45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380188,73</w:t>
            </w:r>
          </w:p>
        </w:tc>
        <w:tc>
          <w:tcPr>
            <w:tcW w:w="2546" w:type="dxa"/>
            <w:noWrap w:val="0"/>
            <w:vAlign w:val="top"/>
          </w:tcPr>
          <w:p w14:paraId="32CE8B6F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1166067,17</w:t>
            </w:r>
          </w:p>
        </w:tc>
      </w:tr>
      <w:tr w14:paraId="4DE4AC0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2498B304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2239" w:type="dxa"/>
            <w:noWrap w:val="0"/>
            <w:vAlign w:val="top"/>
          </w:tcPr>
          <w:p w14:paraId="7EE23399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380218,24</w:t>
            </w:r>
          </w:p>
        </w:tc>
        <w:tc>
          <w:tcPr>
            <w:tcW w:w="2546" w:type="dxa"/>
            <w:noWrap w:val="0"/>
            <w:vAlign w:val="top"/>
          </w:tcPr>
          <w:p w14:paraId="3CE84FCF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1166075,75</w:t>
            </w:r>
          </w:p>
        </w:tc>
      </w:tr>
      <w:tr w14:paraId="269CE9E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56E51DD7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2239" w:type="dxa"/>
            <w:noWrap w:val="0"/>
            <w:vAlign w:val="top"/>
          </w:tcPr>
          <w:p w14:paraId="7783357D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380306,41</w:t>
            </w:r>
          </w:p>
        </w:tc>
        <w:tc>
          <w:tcPr>
            <w:tcW w:w="2546" w:type="dxa"/>
            <w:noWrap w:val="0"/>
            <w:vAlign w:val="top"/>
          </w:tcPr>
          <w:p w14:paraId="022E8487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1166101,43</w:t>
            </w:r>
          </w:p>
        </w:tc>
      </w:tr>
      <w:tr w14:paraId="50062D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621126FC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2239" w:type="dxa"/>
            <w:noWrap w:val="0"/>
            <w:vAlign w:val="top"/>
          </w:tcPr>
          <w:p w14:paraId="4D16A0AE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380363,62</w:t>
            </w:r>
          </w:p>
        </w:tc>
        <w:tc>
          <w:tcPr>
            <w:tcW w:w="2546" w:type="dxa"/>
            <w:noWrap w:val="0"/>
            <w:vAlign w:val="top"/>
          </w:tcPr>
          <w:p w14:paraId="28B0C112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1166118,17</w:t>
            </w:r>
          </w:p>
        </w:tc>
      </w:tr>
      <w:tr w14:paraId="4B031DE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1F3067EA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2239" w:type="dxa"/>
            <w:noWrap w:val="0"/>
            <w:vAlign w:val="top"/>
          </w:tcPr>
          <w:p w14:paraId="63EF2B68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380392,11</w:t>
            </w:r>
          </w:p>
        </w:tc>
        <w:tc>
          <w:tcPr>
            <w:tcW w:w="2546" w:type="dxa"/>
            <w:noWrap w:val="0"/>
            <w:vAlign w:val="top"/>
          </w:tcPr>
          <w:p w14:paraId="7566D4ED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1166126,56</w:t>
            </w:r>
          </w:p>
        </w:tc>
      </w:tr>
      <w:tr w14:paraId="364F40B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3680CB5B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2239" w:type="dxa"/>
            <w:noWrap w:val="0"/>
            <w:vAlign w:val="top"/>
          </w:tcPr>
          <w:p w14:paraId="6E1CDCEF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380449,02</w:t>
            </w:r>
          </w:p>
        </w:tc>
        <w:tc>
          <w:tcPr>
            <w:tcW w:w="2546" w:type="dxa"/>
            <w:noWrap w:val="0"/>
            <w:vAlign w:val="top"/>
          </w:tcPr>
          <w:p w14:paraId="61905DF9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1166143,28</w:t>
            </w:r>
          </w:p>
        </w:tc>
      </w:tr>
      <w:tr w14:paraId="272B2CC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34C0A31D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2239" w:type="dxa"/>
            <w:noWrap w:val="0"/>
            <w:vAlign w:val="top"/>
          </w:tcPr>
          <w:p w14:paraId="4F070839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380477,77</w:t>
            </w:r>
          </w:p>
        </w:tc>
        <w:tc>
          <w:tcPr>
            <w:tcW w:w="2546" w:type="dxa"/>
            <w:noWrap w:val="0"/>
            <w:vAlign w:val="top"/>
          </w:tcPr>
          <w:p w14:paraId="36CB727D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1166151,53</w:t>
            </w:r>
          </w:p>
        </w:tc>
      </w:tr>
      <w:tr w14:paraId="09D8F30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1A8FF4CA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2239" w:type="dxa"/>
            <w:noWrap w:val="0"/>
            <w:vAlign w:val="top"/>
          </w:tcPr>
          <w:p w14:paraId="024AA372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380506,67</w:t>
            </w:r>
          </w:p>
        </w:tc>
        <w:tc>
          <w:tcPr>
            <w:tcW w:w="2546" w:type="dxa"/>
            <w:noWrap w:val="0"/>
            <w:vAlign w:val="top"/>
          </w:tcPr>
          <w:p w14:paraId="11800AF1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1166159,71</w:t>
            </w:r>
          </w:p>
        </w:tc>
      </w:tr>
      <w:tr w14:paraId="5E55FDC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633BDF4E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2239" w:type="dxa"/>
            <w:noWrap w:val="0"/>
            <w:vAlign w:val="top"/>
          </w:tcPr>
          <w:p w14:paraId="4CABA5B6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380563,65</w:t>
            </w:r>
          </w:p>
        </w:tc>
        <w:tc>
          <w:tcPr>
            <w:tcW w:w="2546" w:type="dxa"/>
            <w:noWrap w:val="0"/>
            <w:vAlign w:val="top"/>
          </w:tcPr>
          <w:p w14:paraId="2BAD56A7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1166176,18</w:t>
            </w:r>
          </w:p>
        </w:tc>
      </w:tr>
      <w:tr w14:paraId="7DF1376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52F47D05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2239" w:type="dxa"/>
            <w:noWrap w:val="0"/>
            <w:vAlign w:val="top"/>
          </w:tcPr>
          <w:p w14:paraId="44328F2C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380564,26</w:t>
            </w:r>
          </w:p>
        </w:tc>
        <w:tc>
          <w:tcPr>
            <w:tcW w:w="2546" w:type="dxa"/>
            <w:noWrap w:val="0"/>
            <w:vAlign w:val="top"/>
          </w:tcPr>
          <w:p w14:paraId="08B4C712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1166176,72</w:t>
            </w:r>
          </w:p>
        </w:tc>
      </w:tr>
      <w:tr w14:paraId="7A93329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3EF48997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2239" w:type="dxa"/>
            <w:noWrap w:val="0"/>
            <w:vAlign w:val="top"/>
          </w:tcPr>
          <w:p w14:paraId="3BB409F1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380564,45</w:t>
            </w:r>
          </w:p>
        </w:tc>
        <w:tc>
          <w:tcPr>
            <w:tcW w:w="2546" w:type="dxa"/>
            <w:noWrap w:val="0"/>
            <w:vAlign w:val="top"/>
          </w:tcPr>
          <w:p w14:paraId="4B9820B5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1166176,88</w:t>
            </w:r>
          </w:p>
        </w:tc>
      </w:tr>
      <w:tr w14:paraId="6841F22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67A466A6">
            <w:pPr>
              <w:pStyle w:val="40"/>
              <w:ind w:left="73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239" w:type="dxa"/>
            <w:noWrap w:val="0"/>
            <w:vAlign w:val="top"/>
          </w:tcPr>
          <w:p w14:paraId="726B1EC0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380564,68</w:t>
            </w:r>
          </w:p>
        </w:tc>
        <w:tc>
          <w:tcPr>
            <w:tcW w:w="2546" w:type="dxa"/>
            <w:noWrap w:val="0"/>
            <w:vAlign w:val="top"/>
          </w:tcPr>
          <w:p w14:paraId="5F5C8C5F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1166177,15</w:t>
            </w:r>
          </w:p>
        </w:tc>
      </w:tr>
    </w:tbl>
    <w:p w14:paraId="24A6CA36"/>
    <w:p w14:paraId="3DEFF1FD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50995CAF">
      <w:pPr>
        <w:spacing w:after="0"/>
        <w:ind w:firstLine="851"/>
        <w:rPr>
          <w:b/>
          <w:bCs/>
          <w:sz w:val="28"/>
          <w:szCs w:val="28"/>
        </w:rPr>
      </w:pPr>
    </w:p>
    <w:p w14:paraId="221C4580">
      <w:pPr>
        <w:pStyle w:val="17"/>
        <w:spacing w:before="0" w:beforeAutospacing="0" w:after="0" w:afterAutospacing="0"/>
        <w:ind w:firstLine="544"/>
        <w:jc w:val="both"/>
        <w:rPr>
          <w:color w:val="000000"/>
        </w:rPr>
      </w:pPr>
    </w:p>
    <w:tbl>
      <w:tblPr>
        <w:tblStyle w:val="10"/>
        <w:tblW w:w="9678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5"/>
        <w:gridCol w:w="3240"/>
        <w:gridCol w:w="3313"/>
      </w:tblGrid>
      <w:tr w14:paraId="24E59682">
        <w:trPr>
          <w:trHeight w:val="1289" w:hRule="atLeast"/>
        </w:trPr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BD41C9D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95CCD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Главный редактор:</w:t>
            </w:r>
          </w:p>
          <w:p w14:paraId="1716C4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Администрации Торбеевского городского поселения </w:t>
            </w:r>
          </w:p>
          <w:p w14:paraId="5DBE004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  Балашов А.Н.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F6085E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0652E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Учредители:</w:t>
            </w:r>
          </w:p>
          <w:p w14:paraId="09DF4BD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Торбеевского городского поселения </w:t>
            </w:r>
          </w:p>
          <w:p w14:paraId="585514A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</w:t>
            </w:r>
          </w:p>
          <w:p w14:paraId="164B0E3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648B82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4C7563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НАШ АДРЕС:</w:t>
            </w:r>
          </w:p>
          <w:p w14:paraId="3BD84F3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431030, Республика Мордовия, Торбеевский район, рпТорбеево, </w:t>
            </w:r>
          </w:p>
          <w:p w14:paraId="1E75E8E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 Карла Маркса строение 7б помещение 2</w:t>
            </w:r>
          </w:p>
          <w:p w14:paraId="3B9CB79D">
            <w:pPr>
              <w:pStyle w:val="3"/>
              <w:widowControl w:val="0"/>
              <w:numPr>
                <w:ilvl w:val="1"/>
                <w:numId w:val="0"/>
              </w:numPr>
              <w:tabs>
                <w:tab w:val="left" w:pos="0"/>
              </w:tabs>
              <w:spacing w:after="0"/>
              <w:ind w:left="576" w:hanging="576"/>
              <w:rPr>
                <w:sz w:val="20"/>
              </w:rPr>
            </w:pPr>
            <w:r>
              <w:rPr>
                <w:sz w:val="20"/>
              </w:rPr>
              <w:t>Телефон: 2-01-00</w:t>
            </w:r>
          </w:p>
        </w:tc>
      </w:tr>
    </w:tbl>
    <w:p w14:paraId="0BBF18EB"/>
    <w:sectPr>
      <w:pgSz w:w="11906" w:h="16838"/>
      <w:pgMar w:top="1134" w:right="850" w:bottom="851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Mangal">
    <w:altName w:val="Liberation Mono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MS Reference Sans Serif">
    <w:panose1 w:val="020B0604030504040204"/>
    <w:charset w:val="CC"/>
    <w:family w:val="swiss"/>
    <w:pitch w:val="default"/>
    <w:sig w:usb0="00000287" w:usb1="00000000" w:usb2="00000000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1D6F32"/>
    <w:multiLevelType w:val="singleLevel"/>
    <w:tmpl w:val="BC1D6F3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01"/>
    <w:rsid w:val="000075DE"/>
    <w:rsid w:val="000C4761"/>
    <w:rsid w:val="000C47CE"/>
    <w:rsid w:val="000D1C81"/>
    <w:rsid w:val="000F5F84"/>
    <w:rsid w:val="000F663B"/>
    <w:rsid w:val="000F7F87"/>
    <w:rsid w:val="001370A7"/>
    <w:rsid w:val="001608D5"/>
    <w:rsid w:val="001A2A4D"/>
    <w:rsid w:val="001F3080"/>
    <w:rsid w:val="00207C06"/>
    <w:rsid w:val="002220F1"/>
    <w:rsid w:val="00273B5F"/>
    <w:rsid w:val="00290993"/>
    <w:rsid w:val="00297C19"/>
    <w:rsid w:val="002C531B"/>
    <w:rsid w:val="0031149F"/>
    <w:rsid w:val="003419E7"/>
    <w:rsid w:val="00364F71"/>
    <w:rsid w:val="0039253C"/>
    <w:rsid w:val="003E5971"/>
    <w:rsid w:val="004248F4"/>
    <w:rsid w:val="004657D1"/>
    <w:rsid w:val="00471774"/>
    <w:rsid w:val="00472CD8"/>
    <w:rsid w:val="00480B02"/>
    <w:rsid w:val="005067FD"/>
    <w:rsid w:val="00522879"/>
    <w:rsid w:val="00531A25"/>
    <w:rsid w:val="00532C8E"/>
    <w:rsid w:val="00563E54"/>
    <w:rsid w:val="005652A1"/>
    <w:rsid w:val="005C0CC5"/>
    <w:rsid w:val="00627D3B"/>
    <w:rsid w:val="00645DBE"/>
    <w:rsid w:val="00664448"/>
    <w:rsid w:val="006A6542"/>
    <w:rsid w:val="006E7ADC"/>
    <w:rsid w:val="006F2167"/>
    <w:rsid w:val="0070008D"/>
    <w:rsid w:val="00712B2C"/>
    <w:rsid w:val="0072000C"/>
    <w:rsid w:val="00735734"/>
    <w:rsid w:val="007473FA"/>
    <w:rsid w:val="0075245C"/>
    <w:rsid w:val="0076001F"/>
    <w:rsid w:val="00763533"/>
    <w:rsid w:val="007724EC"/>
    <w:rsid w:val="00784524"/>
    <w:rsid w:val="007C4ACB"/>
    <w:rsid w:val="007D226E"/>
    <w:rsid w:val="007F6C34"/>
    <w:rsid w:val="00802906"/>
    <w:rsid w:val="00815C8F"/>
    <w:rsid w:val="00865218"/>
    <w:rsid w:val="008C1C3B"/>
    <w:rsid w:val="008C7C5E"/>
    <w:rsid w:val="008D24AA"/>
    <w:rsid w:val="008F352F"/>
    <w:rsid w:val="009015EC"/>
    <w:rsid w:val="009238EA"/>
    <w:rsid w:val="00925FFC"/>
    <w:rsid w:val="009617EA"/>
    <w:rsid w:val="00964965"/>
    <w:rsid w:val="0097302E"/>
    <w:rsid w:val="00980E87"/>
    <w:rsid w:val="00990765"/>
    <w:rsid w:val="00990D8C"/>
    <w:rsid w:val="00993D75"/>
    <w:rsid w:val="009D7CF8"/>
    <w:rsid w:val="00A54D81"/>
    <w:rsid w:val="00A573B8"/>
    <w:rsid w:val="00A77D0C"/>
    <w:rsid w:val="00A84810"/>
    <w:rsid w:val="00AA2C01"/>
    <w:rsid w:val="00AB236D"/>
    <w:rsid w:val="00AD68CF"/>
    <w:rsid w:val="00AF39BB"/>
    <w:rsid w:val="00B16F26"/>
    <w:rsid w:val="00B4480E"/>
    <w:rsid w:val="00B825EF"/>
    <w:rsid w:val="00BF31A6"/>
    <w:rsid w:val="00C12CDB"/>
    <w:rsid w:val="00C23572"/>
    <w:rsid w:val="00C5072C"/>
    <w:rsid w:val="00C54E1A"/>
    <w:rsid w:val="00C853FF"/>
    <w:rsid w:val="00D773CD"/>
    <w:rsid w:val="00D85007"/>
    <w:rsid w:val="00DB34C5"/>
    <w:rsid w:val="00DC2801"/>
    <w:rsid w:val="00DE3E58"/>
    <w:rsid w:val="00E3058D"/>
    <w:rsid w:val="00E34EFF"/>
    <w:rsid w:val="00E77580"/>
    <w:rsid w:val="00E948CE"/>
    <w:rsid w:val="00EA75E7"/>
    <w:rsid w:val="00ED77DF"/>
    <w:rsid w:val="00EE6E18"/>
    <w:rsid w:val="00F54242"/>
    <w:rsid w:val="00FA5734"/>
    <w:rsid w:val="00FA6ADC"/>
    <w:rsid w:val="00FC25DD"/>
    <w:rsid w:val="066604AC"/>
    <w:rsid w:val="0BCB062D"/>
    <w:rsid w:val="0DC0010C"/>
    <w:rsid w:val="0E0B3EC4"/>
    <w:rsid w:val="0F901207"/>
    <w:rsid w:val="1B277E17"/>
    <w:rsid w:val="1ECC13C5"/>
    <w:rsid w:val="1F9468D6"/>
    <w:rsid w:val="21A46B06"/>
    <w:rsid w:val="269F554A"/>
    <w:rsid w:val="2E0827CE"/>
    <w:rsid w:val="2EC60C8F"/>
    <w:rsid w:val="310A3BD1"/>
    <w:rsid w:val="3333258B"/>
    <w:rsid w:val="34285742"/>
    <w:rsid w:val="3F121267"/>
    <w:rsid w:val="3F2269FC"/>
    <w:rsid w:val="3FAB016F"/>
    <w:rsid w:val="41FB00C8"/>
    <w:rsid w:val="4DED6E09"/>
    <w:rsid w:val="4F494A50"/>
    <w:rsid w:val="523E3400"/>
    <w:rsid w:val="530C51EE"/>
    <w:rsid w:val="55120480"/>
    <w:rsid w:val="5A7102AA"/>
    <w:rsid w:val="5AB960E2"/>
    <w:rsid w:val="60281626"/>
    <w:rsid w:val="603E2E0D"/>
    <w:rsid w:val="606D67EF"/>
    <w:rsid w:val="64607DDB"/>
    <w:rsid w:val="666C2B42"/>
    <w:rsid w:val="73103FDB"/>
    <w:rsid w:val="732451E0"/>
    <w:rsid w:val="7591786E"/>
    <w:rsid w:val="793C328F"/>
    <w:rsid w:val="7DE16402"/>
    <w:rsid w:val="7F33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nhideWhenUsed="0" w:uiPriority="0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qFormat/>
    <w:uiPriority w:val="0"/>
    <w:pPr>
      <w:keepNext/>
      <w:spacing w:line="360" w:lineRule="auto"/>
      <w:outlineLvl w:val="0"/>
    </w:pPr>
    <w:rPr>
      <w:b/>
      <w:i/>
      <w:color w:val="808080"/>
      <w:sz w:val="22"/>
      <w:szCs w:val="20"/>
    </w:rPr>
  </w:style>
  <w:style w:type="paragraph" w:styleId="3">
    <w:name w:val="heading 2"/>
    <w:basedOn w:val="1"/>
    <w:next w:val="4"/>
    <w:link w:val="19"/>
    <w:qFormat/>
    <w:uiPriority w:val="0"/>
    <w:pPr>
      <w:keepNext/>
      <w:keepLines/>
      <w:tabs>
        <w:tab w:val="left" w:pos="1440"/>
      </w:tabs>
      <w:suppressAutoHyphens/>
      <w:spacing w:after="360" w:line="240" w:lineRule="auto"/>
      <w:ind w:left="1440" w:hanging="720"/>
      <w:jc w:val="center"/>
      <w:outlineLvl w:val="1"/>
    </w:pPr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paragraph" w:styleId="5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qFormat/>
    <w:uiPriority w:val="0"/>
    <w:pPr>
      <w:keepNext/>
      <w:jc w:val="center"/>
      <w:outlineLvl w:val="3"/>
    </w:pPr>
    <w:rPr>
      <w:b/>
      <w:sz w:val="32"/>
      <w:szCs w:val="20"/>
    </w:rPr>
  </w:style>
  <w:style w:type="paragraph" w:styleId="7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8"/>
    <w:basedOn w:val="1"/>
    <w:next w:val="1"/>
    <w:qFormat/>
    <w:uiPriority w:val="0"/>
    <w:pPr>
      <w:keepNext/>
      <w:jc w:val="center"/>
      <w:outlineLvl w:val="7"/>
    </w:pPr>
    <w:rPr>
      <w:b/>
      <w:color w:val="000000"/>
      <w:sz w:val="36"/>
      <w:szCs w:val="2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0"/>
    <w:semiHidden/>
    <w:unhideWhenUsed/>
    <w:qFormat/>
    <w:uiPriority w:val="99"/>
    <w:pPr>
      <w:spacing w:after="120"/>
    </w:p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styleId="12">
    <w:name w:val="Strong"/>
    <w:qFormat/>
    <w:uiPriority w:val="0"/>
    <w:rPr>
      <w:b/>
      <w:bCs/>
    </w:rPr>
  </w:style>
  <w:style w:type="paragraph" w:styleId="13">
    <w:name w:val="Balloon Text"/>
    <w:basedOn w:val="1"/>
    <w:link w:val="2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4">
    <w:name w:val="header"/>
    <w:basedOn w:val="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5">
    <w:name w:val="Body Text Indent"/>
    <w:basedOn w:val="1"/>
    <w:link w:val="24"/>
    <w:semiHidden/>
    <w:unhideWhenUsed/>
    <w:qFormat/>
    <w:uiPriority w:val="99"/>
    <w:pPr>
      <w:spacing w:after="120"/>
      <w:ind w:left="283"/>
    </w:pPr>
  </w:style>
  <w:style w:type="paragraph" w:styleId="16">
    <w:name w:val="Title"/>
    <w:basedOn w:val="1"/>
    <w:qFormat/>
    <w:uiPriority w:val="1"/>
    <w:pPr>
      <w:spacing w:before="177"/>
      <w:ind w:left="765" w:right="1189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17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18">
    <w:name w:val="Table Grid"/>
    <w:basedOn w:val="10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9">
    <w:name w:val="Заголовок 2 Знак"/>
    <w:basedOn w:val="9"/>
    <w:link w:val="3"/>
    <w:qFormat/>
    <w:uiPriority w:val="0"/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character" w:customStyle="1" w:styleId="20">
    <w:name w:val="Основной текст Знак"/>
    <w:basedOn w:val="9"/>
    <w:link w:val="4"/>
    <w:semiHidden/>
    <w:qFormat/>
    <w:uiPriority w:val="99"/>
    <w:rPr>
      <w:rFonts w:eastAsiaTheme="minorEastAsia"/>
      <w:lang w:eastAsia="ru-RU"/>
    </w:rPr>
  </w:style>
  <w:style w:type="character" w:customStyle="1" w:styleId="21">
    <w:name w:val="Текст выноски Знак"/>
    <w:basedOn w:val="9"/>
    <w:link w:val="13"/>
    <w:semiHidden/>
    <w:qFormat/>
    <w:uiPriority w:val="99"/>
    <w:rPr>
      <w:rFonts w:ascii="Tahoma" w:hAnsi="Tahoma" w:cs="Tahoma" w:eastAsiaTheme="minorEastAsia"/>
      <w:sz w:val="16"/>
      <w:szCs w:val="16"/>
      <w:lang w:eastAsia="ru-RU"/>
    </w:rPr>
  </w:style>
  <w:style w:type="character" w:customStyle="1" w:styleId="22">
    <w:name w:val="Заголовок 3 Знак"/>
    <w:basedOn w:val="9"/>
    <w:link w:val="5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lang w:eastAsia="ru-RU"/>
      <w14:textFill>
        <w14:solidFill>
          <w14:schemeClr w14:val="accent1"/>
        </w14:solidFill>
      </w14:textFill>
    </w:rPr>
  </w:style>
  <w:style w:type="character" w:customStyle="1" w:styleId="23">
    <w:name w:val="Заголовок 5 Знак"/>
    <w:basedOn w:val="9"/>
    <w:link w:val="7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  <w:lang w:eastAsia="ru-RU"/>
    </w:rPr>
  </w:style>
  <w:style w:type="character" w:customStyle="1" w:styleId="24">
    <w:name w:val="Основной текст с отступом Знак"/>
    <w:basedOn w:val="9"/>
    <w:link w:val="15"/>
    <w:semiHidden/>
    <w:qFormat/>
    <w:uiPriority w:val="99"/>
    <w:rPr>
      <w:rFonts w:eastAsiaTheme="minorEastAsia"/>
      <w:lang w:eastAsia="ru-RU"/>
    </w:rPr>
  </w:style>
  <w:style w:type="paragraph" w:customStyle="1" w:styleId="25">
    <w:name w:val="printj"/>
    <w:basedOn w:val="1"/>
    <w:qFormat/>
    <w:uiPriority w:val="0"/>
    <w:pPr>
      <w:spacing w:before="144" w:after="288" w:line="240" w:lineRule="auto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6">
    <w:name w:val="p9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7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ru-RU" w:bidi="ar-SA"/>
    </w:rPr>
  </w:style>
  <w:style w:type="paragraph" w:customStyle="1" w:styleId="28">
    <w:name w:val="p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9">
    <w:name w:val="western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30">
    <w:name w:val="apple-converted-space"/>
    <w:basedOn w:val="9"/>
    <w:qFormat/>
    <w:uiPriority w:val="0"/>
  </w:style>
  <w:style w:type="paragraph" w:styleId="31">
    <w:name w:val="List Paragraph"/>
    <w:basedOn w:val="1"/>
    <w:qFormat/>
    <w:uiPriority w:val="34"/>
    <w:pPr>
      <w:ind w:left="720"/>
      <w:contextualSpacing/>
    </w:pPr>
    <w:rPr>
      <w:rFonts w:ascii="Calibri" w:hAnsi="Calibri" w:eastAsia="Times New Roman" w:cs="Times New Roman"/>
    </w:rPr>
  </w:style>
  <w:style w:type="character" w:customStyle="1" w:styleId="32">
    <w:name w:val="Гипертекстовая ссылка"/>
    <w:basedOn w:val="9"/>
    <w:qFormat/>
    <w:uiPriority w:val="99"/>
    <w:rPr>
      <w:color w:val="106BBE"/>
    </w:rPr>
  </w:style>
  <w:style w:type="paragraph" w:customStyle="1" w:styleId="33">
    <w:name w:val="s_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4">
    <w:name w:val="ConsPlusNormal"/>
    <w:link w:val="35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character" w:customStyle="1" w:styleId="35">
    <w:name w:val="ConsPlusNormal Знак"/>
    <w:link w:val="34"/>
    <w:qFormat/>
    <w:uiPriority w:val="0"/>
    <w:rPr>
      <w:rFonts w:ascii="Calibri" w:hAnsi="Calibri" w:eastAsia="Times New Roman" w:cs="Calibri"/>
      <w:szCs w:val="20"/>
      <w:lang w:eastAsia="ru-RU"/>
    </w:rPr>
  </w:style>
  <w:style w:type="paragraph" w:customStyle="1" w:styleId="36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eastAsia="Times New Roman" w:cs="Times New Roman CYR"/>
      <w:sz w:val="24"/>
      <w:szCs w:val="24"/>
    </w:rPr>
  </w:style>
  <w:style w:type="paragraph" w:customStyle="1" w:styleId="37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Arial Unicode MS" w:cs="Mangal"/>
      <w:kern w:val="3"/>
      <w:sz w:val="24"/>
      <w:szCs w:val="24"/>
      <w:lang w:val="ru-RU" w:eastAsia="hi-IN" w:bidi="hi-IN"/>
    </w:rPr>
  </w:style>
  <w:style w:type="paragraph" w:customStyle="1" w:styleId="38">
    <w:name w:val="Основной текст с отступом 31"/>
    <w:basedOn w:val="1"/>
    <w:qFormat/>
    <w:uiPriority w:val="0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hAnsi="Times New Roman" w:eastAsia="Times New Roman" w:cs="Times New Roman"/>
      <w:sz w:val="16"/>
      <w:szCs w:val="16"/>
      <w:lang w:eastAsia="ar-SA"/>
    </w:rPr>
  </w:style>
  <w:style w:type="paragraph" w:styleId="39">
    <w:name w:val="No Spacing"/>
    <w:qFormat/>
    <w:uiPriority w:val="1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customStyle="1" w:styleId="40">
    <w:name w:val="Table Paragraph"/>
    <w:basedOn w:val="1"/>
    <w:qFormat/>
    <w:uiPriority w:val="1"/>
    <w:pPr>
      <w:spacing w:before="17"/>
      <w:ind w:left="678"/>
      <w:jc w:val="center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41">
    <w:name w:val="Обычный1"/>
    <w:qFormat/>
    <w:uiPriority w:val="0"/>
    <w:rPr>
      <w:rFonts w:ascii="Times New Roman" w:hAnsi="Times New Roman" w:eastAsia="Times New Roman" w:cs="Times New Roman"/>
      <w:snapToGrid w:val="0"/>
      <w:sz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78</Words>
  <Characters>450</Characters>
  <Lines>3</Lines>
  <Paragraphs>1</Paragraphs>
  <TotalTime>0</TotalTime>
  <ScaleCrop>false</ScaleCrop>
  <LinksUpToDate>false</LinksUpToDate>
  <CharactersWithSpaces>527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2023-01-20T05:46:00Z</dcterms:created>
  <dc:creator>komp</dc:creator>
  <cp:lastModifiedBy>WPS_1703146473</cp:lastModifiedBy>
  <cp:lastPrinted>2020-06-29T12:07:00Z</cp:lastPrinted>
  <dcterms:modified xsi:type="dcterms:W3CDTF">2024-09-05T12:23:20Z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57B51A190F7A42208508DDA95CB224E0_13</vt:lpwstr>
  </property>
</Properties>
</file>