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C99FC">
      <w:pPr>
        <w:spacing w:after="0"/>
        <w:jc w:val="center"/>
        <w:rPr>
          <w:rFonts w:ascii="Times New Roman CYR" w:hAnsi="Times New Roman CYR" w:eastAsia="SimSun" w:cs="Times New Roman CYR"/>
          <w:sz w:val="16"/>
          <w:szCs w:val="16"/>
          <w:lang w:eastAsia="ru-RU"/>
        </w:rPr>
      </w:pPr>
      <w:r>
        <w:rPr>
          <w:rFonts w:ascii="Times New Roman CYR" w:hAnsi="Times New Roman CYR" w:eastAsia="SimSun" w:cs="Times New Roman CYR"/>
          <w:sz w:val="16"/>
          <w:szCs w:val="16"/>
          <w:lang w:eastAsia="ru-RU"/>
        </w:rPr>
        <w:t>Средства массовой информации свободны</w:t>
      </w:r>
    </w:p>
    <w:p w14:paraId="28459F6F">
      <w:pPr>
        <w:keepNext/>
        <w:widowControl w:val="0"/>
        <w:tabs>
          <w:tab w:val="left" w:pos="0"/>
        </w:tabs>
        <w:autoSpaceDE w:val="0"/>
        <w:autoSpaceDN w:val="0"/>
        <w:adjustRightInd w:val="0"/>
        <w:spacing w:after="0"/>
        <w:jc w:val="center"/>
        <w:rPr>
          <w:rFonts w:ascii="MS Reference Sans Serif" w:hAnsi="MS Reference Sans Serif" w:eastAsia="SimSun" w:cs="MS Reference Sans Serif"/>
          <w:i/>
          <w:iCs/>
          <w:sz w:val="96"/>
          <w:szCs w:val="96"/>
          <w:lang w:eastAsia="ru-RU"/>
        </w:rPr>
      </w:pPr>
      <w:r>
        <w:rPr>
          <w:rFonts w:ascii="MS Reference Sans Serif" w:hAnsi="MS Reference Sans Serif" w:eastAsia="SimSun" w:cs="MS Reference Sans Serif"/>
          <w:i/>
          <w:iCs/>
          <w:sz w:val="96"/>
          <w:szCs w:val="96"/>
          <w:lang w:eastAsia="ru-RU"/>
        </w:rPr>
        <w:t>Торбеевский</w:t>
      </w:r>
    </w:p>
    <w:p w14:paraId="26241C74">
      <w:pPr>
        <w:keepNext/>
        <w:widowControl w:val="0"/>
        <w:tabs>
          <w:tab w:val="left" w:pos="0"/>
        </w:tabs>
        <w:autoSpaceDE w:val="0"/>
        <w:autoSpaceDN w:val="0"/>
        <w:adjustRightInd w:val="0"/>
        <w:spacing w:after="0"/>
        <w:jc w:val="center"/>
        <w:rPr>
          <w:rFonts w:ascii="Times New Roman CYR" w:hAnsi="Times New Roman CYR" w:eastAsia="SimSun" w:cs="Times New Roman CYR"/>
          <w:sz w:val="16"/>
          <w:szCs w:val="16"/>
          <w:lang w:eastAsia="ru-RU"/>
        </w:rPr>
      </w:pPr>
      <w:r>
        <w:rPr>
          <w:rFonts w:ascii="MS Reference Sans Serif" w:hAnsi="MS Reference Sans Serif" w:eastAsia="SimSun" w:cs="MS Reference Sans Serif"/>
          <w:i/>
          <w:iCs/>
          <w:sz w:val="96"/>
          <w:szCs w:val="96"/>
          <w:lang w:eastAsia="ru-RU"/>
        </w:rPr>
        <w:t>вестник</w:t>
      </w:r>
    </w:p>
    <w:p w14:paraId="7BCB7EC7">
      <w:pPr>
        <w:widowControl w:val="0"/>
        <w:autoSpaceDE w:val="0"/>
        <w:autoSpaceDN w:val="0"/>
        <w:adjustRightInd w:val="0"/>
        <w:spacing w:after="0"/>
        <w:jc w:val="right"/>
        <w:rPr>
          <w:rFonts w:ascii="Times New Roman CYR" w:hAnsi="Times New Roman CYR" w:eastAsia="SimSun" w:cs="Times New Roman CYR"/>
          <w:sz w:val="20"/>
          <w:szCs w:val="20"/>
          <w:lang w:eastAsia="ru-RU"/>
        </w:rPr>
      </w:pPr>
    </w:p>
    <w:p w14:paraId="4B45F615">
      <w:pPr>
        <w:widowControl w:val="0"/>
        <w:autoSpaceDE w:val="0"/>
        <w:autoSpaceDN w:val="0"/>
        <w:adjustRightInd w:val="0"/>
        <w:spacing w:after="0"/>
        <w:jc w:val="right"/>
        <w:rPr>
          <w:rFonts w:ascii="Times New Roman CYR" w:hAnsi="Times New Roman CYR" w:eastAsia="SimSun" w:cs="Times New Roman CYR"/>
          <w:sz w:val="20"/>
          <w:szCs w:val="20"/>
          <w:lang w:eastAsia="ru-RU"/>
        </w:rPr>
      </w:pPr>
      <w:r>
        <w:rPr>
          <w:rFonts w:ascii="Times New Roman CYR" w:hAnsi="Times New Roman CYR" w:eastAsia="SimSun" w:cs="Times New Roman CYR"/>
          <w:sz w:val="20"/>
          <w:szCs w:val="20"/>
          <w:lang w:eastAsia="ru-RU"/>
        </w:rPr>
        <w:t>07.02.2025</w:t>
      </w:r>
    </w:p>
    <w:p w14:paraId="653B4DE9">
      <w:pPr>
        <w:widowControl w:val="0"/>
        <w:autoSpaceDE w:val="0"/>
        <w:autoSpaceDN w:val="0"/>
        <w:adjustRightInd w:val="0"/>
        <w:spacing w:after="0"/>
        <w:jc w:val="right"/>
        <w:rPr>
          <w:rFonts w:ascii="Times New Roman CYR" w:hAnsi="Times New Roman CYR" w:eastAsia="SimSun" w:cs="Times New Roman CYR"/>
          <w:sz w:val="20"/>
          <w:szCs w:val="20"/>
          <w:lang w:eastAsia="ru-RU"/>
        </w:rPr>
      </w:pPr>
      <w:r>
        <w:rPr>
          <w:rFonts w:ascii="Times New Roman CYR" w:hAnsi="Times New Roman CYR" w:eastAsia="SimSun" w:cs="Times New Roman CYR"/>
          <w:b/>
          <w:bCs/>
          <w:i/>
          <w:iCs/>
          <w:color w:val="FF0000"/>
          <w:sz w:val="20"/>
          <w:szCs w:val="20"/>
          <w:lang w:eastAsia="ru-RU"/>
        </w:rPr>
        <w:t>№ 6</w:t>
      </w:r>
    </w:p>
    <w:p w14:paraId="4F9A9A94">
      <w:pPr>
        <w:widowControl w:val="0"/>
        <w:autoSpaceDE w:val="0"/>
        <w:autoSpaceDN w:val="0"/>
        <w:adjustRightInd w:val="0"/>
        <w:spacing w:after="0"/>
        <w:jc w:val="right"/>
        <w:rPr>
          <w:rFonts w:ascii="Times New Roman CYR" w:hAnsi="Times New Roman CYR" w:eastAsia="SimSun" w:cs="Times New Roman CYR"/>
          <w:sz w:val="20"/>
          <w:szCs w:val="20"/>
          <w:lang w:eastAsia="ru-RU"/>
        </w:rPr>
      </w:pPr>
      <w:r>
        <w:rPr>
          <w:rFonts w:ascii="Times New Roman CYR" w:hAnsi="Times New Roman CYR" w:eastAsia="SimSun" w:cs="Times New Roman CYR"/>
          <w:sz w:val="20"/>
          <w:szCs w:val="20"/>
          <w:lang w:eastAsia="ru-RU"/>
        </w:rPr>
        <w:t xml:space="preserve">Газета выходит </w:t>
      </w:r>
    </w:p>
    <w:p w14:paraId="2DEA786A">
      <w:pPr>
        <w:widowControl w:val="0"/>
        <w:autoSpaceDE w:val="0"/>
        <w:autoSpaceDN w:val="0"/>
        <w:adjustRightInd w:val="0"/>
        <w:spacing w:after="0"/>
        <w:jc w:val="right"/>
        <w:rPr>
          <w:rFonts w:ascii="Times New Roman CYR" w:hAnsi="Times New Roman CYR" w:eastAsia="SimSun" w:cs="Times New Roman CYR"/>
          <w:sz w:val="20"/>
          <w:szCs w:val="20"/>
          <w:lang w:eastAsia="ru-RU"/>
        </w:rPr>
      </w:pPr>
      <w:r>
        <w:rPr>
          <w:rFonts w:ascii="Times New Roman CYR" w:hAnsi="Times New Roman CYR" w:eastAsia="SimSun" w:cs="Times New Roman CYR"/>
          <w:sz w:val="20"/>
          <w:szCs w:val="20"/>
          <w:lang w:eastAsia="ru-RU"/>
        </w:rPr>
        <w:t>с ноября  2005г.</w:t>
      </w:r>
    </w:p>
    <w:p w14:paraId="6FA5DA48">
      <w:pPr>
        <w:spacing w:after="0" w:line="240" w:lineRule="auto"/>
        <w:ind w:firstLine="567"/>
        <w:jc w:val="right"/>
        <w:rPr>
          <w:rFonts w:ascii="Times New Roman" w:hAnsi="Times New Roman" w:eastAsia="Calibri" w:cs="Times New Roman"/>
          <w:color w:val="000000"/>
          <w:sz w:val="24"/>
          <w:szCs w:val="24"/>
        </w:rPr>
      </w:pPr>
      <w:r>
        <w:rPr>
          <w:rFonts w:ascii="Times New Roman CYR" w:hAnsi="Times New Roman CYR" w:eastAsia="SimSun" w:cs="Times New Roman CYR"/>
          <w:i/>
          <w:iCs/>
          <w:sz w:val="18"/>
          <w:szCs w:val="18"/>
          <w:lang w:eastAsia="ru-RU"/>
        </w:rPr>
        <w:t>Учредители: местное самоуправление рп Торбеево</w:t>
      </w:r>
    </w:p>
    <w:p w14:paraId="75A8CAFC"/>
    <w:p w14:paraId="4417A5D8">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ТОРБЕЕВСКОГО ГОРОДСКОГО ПОСЕЛЕНИЯ</w:t>
      </w:r>
    </w:p>
    <w:p w14:paraId="699B326F">
      <w:pPr>
        <w:jc w:val="center"/>
        <w:rPr>
          <w:rFonts w:ascii="Times New Roman" w:hAnsi="Times New Roman" w:cs="Times New Roman"/>
          <w:b/>
          <w:bCs/>
          <w:sz w:val="28"/>
          <w:szCs w:val="28"/>
        </w:rPr>
      </w:pPr>
      <w:r>
        <w:rPr>
          <w:rFonts w:ascii="Times New Roman" w:hAnsi="Times New Roman" w:cs="Times New Roman"/>
          <w:b/>
          <w:bCs/>
          <w:sz w:val="28"/>
          <w:szCs w:val="28"/>
        </w:rPr>
        <w:t>ТОРБЕЕВСКОГО МУНИЦИПАЛЬНОГО РАЙОНА</w:t>
      </w:r>
    </w:p>
    <w:p w14:paraId="48B7FCB3">
      <w:pPr>
        <w:jc w:val="center"/>
        <w:rPr>
          <w:rFonts w:ascii="Times New Roman" w:hAnsi="Times New Roman" w:cs="Times New Roman"/>
          <w:b/>
          <w:bCs/>
          <w:sz w:val="28"/>
          <w:szCs w:val="28"/>
        </w:rPr>
      </w:pPr>
      <w:r>
        <w:rPr>
          <w:rFonts w:ascii="Times New Roman" w:hAnsi="Times New Roman" w:cs="Times New Roman"/>
          <w:b/>
          <w:bCs/>
          <w:sz w:val="28"/>
          <w:szCs w:val="28"/>
        </w:rPr>
        <w:t>РЕСПУБЛИКИ МОРДОВИЯ</w:t>
      </w:r>
    </w:p>
    <w:p w14:paraId="2FE81361">
      <w:pPr>
        <w:jc w:val="center"/>
        <w:rPr>
          <w:rFonts w:ascii="Times New Roman" w:hAnsi="Times New Roman" w:cs="Times New Roman"/>
          <w:b/>
          <w:bCs/>
          <w:sz w:val="28"/>
          <w:szCs w:val="28"/>
        </w:rPr>
      </w:pPr>
    </w:p>
    <w:p w14:paraId="29299FA7">
      <w:pPr>
        <w:jc w:val="center"/>
        <w:rPr>
          <w:rFonts w:ascii="Times New Roman" w:hAnsi="Times New Roman" w:cs="Times New Roman"/>
          <w:b/>
          <w:bCs/>
          <w:sz w:val="28"/>
          <w:szCs w:val="28"/>
        </w:rPr>
      </w:pPr>
    </w:p>
    <w:p w14:paraId="713DCA13">
      <w:pPr>
        <w:jc w:val="center"/>
        <w:rPr>
          <w:rFonts w:ascii="Times New Roman" w:hAnsi="Times New Roman" w:cs="Times New Roman"/>
          <w:b/>
          <w:bCs/>
          <w:sz w:val="28"/>
          <w:szCs w:val="28"/>
        </w:rPr>
      </w:pPr>
      <w:r>
        <w:rPr>
          <w:rFonts w:ascii="Times New Roman" w:hAnsi="Times New Roman" w:cs="Times New Roman"/>
          <w:b/>
          <w:bCs/>
          <w:sz w:val="28"/>
          <w:szCs w:val="28"/>
        </w:rPr>
        <w:t>П О С Т А Н О В Л Е Н И Е</w:t>
      </w:r>
    </w:p>
    <w:p w14:paraId="7FEEDC77">
      <w:pPr>
        <w:jc w:val="center"/>
        <w:rPr>
          <w:rFonts w:ascii="Times New Roman" w:hAnsi="Times New Roman" w:cs="Times New Roman"/>
          <w:b/>
          <w:sz w:val="28"/>
          <w:szCs w:val="28"/>
        </w:rPr>
      </w:pPr>
    </w:p>
    <w:p w14:paraId="7AE0409D">
      <w:pPr>
        <w:ind w:firstLine="142"/>
        <w:rPr>
          <w:rFonts w:ascii="Times New Roman" w:hAnsi="Times New Roman" w:cs="Times New Roman"/>
          <w:b/>
          <w:sz w:val="28"/>
          <w:szCs w:val="28"/>
        </w:rPr>
      </w:pPr>
      <w:r>
        <w:rPr>
          <w:rFonts w:ascii="Times New Roman" w:hAnsi="Times New Roman" w:cs="Times New Roman"/>
          <w:b/>
          <w:sz w:val="28"/>
          <w:szCs w:val="28"/>
        </w:rPr>
        <w:t xml:space="preserve">     07.02.2025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 xml:space="preserve">                         № 67</w:t>
      </w:r>
    </w:p>
    <w:p w14:paraId="4CBBBE3B">
      <w:pPr>
        <w:rPr>
          <w:rFonts w:ascii="Times New Roman" w:hAnsi="Times New Roman" w:cs="Times New Roman"/>
          <w:b/>
          <w:sz w:val="28"/>
          <w:szCs w:val="28"/>
        </w:rPr>
      </w:pPr>
    </w:p>
    <w:p w14:paraId="3C24AEBF">
      <w:pPr>
        <w:jc w:val="center"/>
        <w:rPr>
          <w:rFonts w:ascii="Times New Roman" w:hAnsi="Times New Roman" w:cs="Times New Roman"/>
          <w:sz w:val="26"/>
          <w:szCs w:val="26"/>
        </w:rPr>
      </w:pPr>
      <w:r>
        <w:rPr>
          <w:rFonts w:ascii="Times New Roman" w:hAnsi="Times New Roman" w:cs="Times New Roman"/>
          <w:sz w:val="26"/>
          <w:szCs w:val="26"/>
        </w:rPr>
        <w:t>рп. Торбеево</w:t>
      </w:r>
    </w:p>
    <w:p w14:paraId="4160E250">
      <w:pPr>
        <w:jc w:val="center"/>
        <w:rPr>
          <w:rFonts w:ascii="Times New Roman" w:hAnsi="Times New Roman" w:cs="Times New Roman"/>
          <w:sz w:val="26"/>
          <w:szCs w:val="26"/>
        </w:rPr>
      </w:pPr>
    </w:p>
    <w:p w14:paraId="41EB755D">
      <w:pPr>
        <w:jc w:val="center"/>
        <w:rPr>
          <w:rFonts w:ascii="Times New Roman" w:hAnsi="Times New Roman" w:cs="Times New Roman"/>
          <w:b/>
        </w:rPr>
      </w:pPr>
      <w:r>
        <w:rPr>
          <w:rFonts w:ascii="Times New Roman" w:hAnsi="Times New Roman" w:cs="Times New Roman"/>
        </w:rPr>
        <w:t xml:space="preserve">Об </w:t>
      </w:r>
      <w:r>
        <w:rPr>
          <w:rFonts w:ascii="Times New Roman" w:hAnsi="Times New Roman" w:cs="Times New Roman"/>
          <w:b/>
        </w:rPr>
        <w:t>утверждении муниципальной программы «Формирование современной городской среды на территории Торбеевского городского поселения  Торбеевского муниципального района Республики Мордовия на 2025 - 2030 годы»</w:t>
      </w:r>
    </w:p>
    <w:p w14:paraId="6211B9E2"/>
    <w:p w14:paraId="7CE72C5A">
      <w:pPr>
        <w:ind w:firstLine="709"/>
        <w:jc w:val="both"/>
        <w:rPr>
          <w:rFonts w:ascii="Times New Roman" w:hAnsi="Times New Roman" w:cs="Times New Roman" w:eastAsiaTheme="minorEastAsia"/>
          <w:sz w:val="26"/>
          <w:szCs w:val="26"/>
          <w:lang w:eastAsia="ru-RU"/>
        </w:rPr>
      </w:pPr>
    </w:p>
    <w:p w14:paraId="3EFF8044">
      <w:pPr>
        <w:ind w:firstLine="709"/>
        <w:jc w:val="both"/>
        <w:rPr>
          <w:rFonts w:ascii="Times New Roman" w:hAnsi="Times New Roman" w:cs="Times New Roman" w:eastAsiaTheme="minorEastAsia"/>
          <w:sz w:val="26"/>
          <w:szCs w:val="26"/>
          <w:lang w:eastAsia="ru-RU"/>
        </w:rPr>
      </w:pPr>
      <w:r>
        <w:rPr>
          <w:rFonts w:ascii="Times New Roman" w:hAnsi="Times New Roman" w:cs="Times New Roman" w:eastAsiaTheme="minorEastAsia"/>
          <w:sz w:val="26"/>
          <w:szCs w:val="26"/>
          <w:lang w:eastAsia="ru-RU"/>
        </w:rPr>
        <w:t>В соответствии с постановлением Правительства Российской Федерации от 30 декабря 2017 года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Правительства Российской Федерации от 10 февраля 2017 года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Правительства Республики Мордовия от 29 декабря 2023 года №791 «Об утверждении Государственной программы Республики Мордовия «Формирование современной городской среды на территории Республики Мордовия» и признании утратившими силу отдельных постановлений Правительства Республики Мордовия», Уставом и ч.5 ст. 54  Устава Торбеевского городского поселения постановляет:</w:t>
      </w:r>
    </w:p>
    <w:p w14:paraId="514151F6">
      <w:pPr>
        <w:ind w:firstLine="709"/>
        <w:jc w:val="both"/>
        <w:rPr>
          <w:rFonts w:ascii="Times New Roman" w:hAnsi="Times New Roman" w:cs="Times New Roman" w:eastAsiaTheme="minorEastAsia"/>
          <w:sz w:val="26"/>
          <w:szCs w:val="26"/>
          <w:lang w:eastAsia="ru-RU"/>
        </w:rPr>
      </w:pPr>
    </w:p>
    <w:p w14:paraId="767DDA2B">
      <w:pPr>
        <w:ind w:firstLine="709"/>
        <w:jc w:val="both"/>
        <w:rPr>
          <w:rFonts w:ascii="Times New Roman" w:hAnsi="Times New Roman" w:cs="Times New Roman" w:eastAsiaTheme="minorEastAsia"/>
          <w:sz w:val="26"/>
          <w:szCs w:val="26"/>
          <w:lang w:eastAsia="ru-RU"/>
        </w:rPr>
      </w:pPr>
      <w:r>
        <w:rPr>
          <w:rFonts w:ascii="Times New Roman" w:hAnsi="Times New Roman" w:cs="Times New Roman" w:eastAsiaTheme="minorEastAsia"/>
          <w:sz w:val="26"/>
          <w:szCs w:val="26"/>
          <w:lang w:eastAsia="ru-RU"/>
        </w:rPr>
        <w:t xml:space="preserve">1. Утвердить муниципальную программу «Формирование современной городской среды на территории Торбеевского городского поселения Торбеевского муниципального района Республики Мордовия на 2025 - 2030 годы». </w:t>
      </w:r>
    </w:p>
    <w:p w14:paraId="3E09E143">
      <w:pPr>
        <w:ind w:firstLine="709"/>
        <w:jc w:val="both"/>
        <w:rPr>
          <w:rFonts w:ascii="Times New Roman" w:hAnsi="Times New Roman" w:cs="Times New Roman" w:eastAsiaTheme="minorEastAsia"/>
          <w:sz w:val="26"/>
          <w:szCs w:val="26"/>
          <w:lang w:eastAsia="ru-RU"/>
        </w:rPr>
      </w:pPr>
      <w:r>
        <w:rPr>
          <w:rFonts w:ascii="Times New Roman" w:hAnsi="Times New Roman" w:cs="Times New Roman" w:eastAsiaTheme="minorEastAsia"/>
          <w:sz w:val="26"/>
          <w:szCs w:val="26"/>
          <w:lang w:eastAsia="ru-RU"/>
        </w:rPr>
        <w:t xml:space="preserve">2. Постановление администрации Торбеевского городского поселения Торбеевского муниципального района Республики 05.02.2018 г. №57/1 «Об утверждении муниципальной программы Торбеевского городского поселения Торбеевского муниципального района Республики Мордовия «Формирование современной городской среды на территории Торбеевского городского поселения Торбеевского муниципального района Республики Мордовия» признать утратившим силу. </w:t>
      </w:r>
    </w:p>
    <w:p w14:paraId="53623F62">
      <w:pPr>
        <w:ind w:firstLine="709"/>
        <w:jc w:val="both"/>
        <w:rPr>
          <w:rFonts w:ascii="Times New Roman" w:hAnsi="Times New Roman" w:cs="Times New Roman" w:eastAsiaTheme="minorEastAsia"/>
          <w:sz w:val="26"/>
          <w:szCs w:val="26"/>
          <w:lang w:eastAsia="ru-RU"/>
        </w:rPr>
      </w:pPr>
      <w:r>
        <w:rPr>
          <w:rFonts w:ascii="Times New Roman" w:hAnsi="Times New Roman" w:cs="Times New Roman" w:eastAsiaTheme="minorEastAsia"/>
          <w:sz w:val="26"/>
          <w:szCs w:val="26"/>
          <w:lang w:eastAsia="ru-RU"/>
        </w:rPr>
        <w:t>3. Контроль за исполнением настоящего постановления оставляю за собой.</w:t>
      </w:r>
    </w:p>
    <w:p w14:paraId="5DC7F7B3">
      <w:pPr>
        <w:ind w:firstLine="709"/>
        <w:jc w:val="both"/>
        <w:rPr>
          <w:rFonts w:ascii="Times New Roman" w:hAnsi="Times New Roman" w:cs="Times New Roman"/>
          <w:sz w:val="26"/>
          <w:szCs w:val="26"/>
        </w:rPr>
      </w:pPr>
      <w:r>
        <w:rPr>
          <w:rFonts w:ascii="Times New Roman" w:hAnsi="Times New Roman" w:cs="Times New Roman" w:eastAsiaTheme="minorEastAsia"/>
          <w:sz w:val="26"/>
          <w:szCs w:val="26"/>
          <w:lang w:eastAsia="ru-RU"/>
        </w:rPr>
        <w:t>4. Настоящее постановление вступает в силу со дня его официального опубликования на официальном сайте органов местного самоуправления Торбеевского  городского поселения Торбеевского муниципального района в сети «Интернет»  в «Торбеевский вестник»</w:t>
      </w:r>
    </w:p>
    <w:p w14:paraId="20B248B2">
      <w:pPr>
        <w:rPr>
          <w:rFonts w:ascii="Times New Roman" w:hAnsi="Times New Roman" w:cs="Times New Roman"/>
          <w:sz w:val="26"/>
          <w:szCs w:val="26"/>
        </w:rPr>
      </w:pPr>
    </w:p>
    <w:p w14:paraId="6B22EFFB">
      <w:pPr>
        <w:tabs>
          <w:tab w:val="left" w:pos="9360"/>
        </w:tabs>
        <w:ind w:right="-5"/>
        <w:rPr>
          <w:rFonts w:ascii="Times New Roman" w:hAnsi="Times New Roman" w:cs="Times New Roman"/>
          <w:b/>
          <w:sz w:val="26"/>
          <w:szCs w:val="26"/>
        </w:rPr>
      </w:pPr>
      <w:r>
        <w:rPr>
          <w:rFonts w:ascii="Times New Roman" w:hAnsi="Times New Roman" w:cs="Times New Roman"/>
          <w:b/>
          <w:sz w:val="26"/>
          <w:szCs w:val="26"/>
        </w:rPr>
        <w:t>Глава администрации</w:t>
      </w:r>
    </w:p>
    <w:p w14:paraId="12C320C3">
      <w:pPr>
        <w:tabs>
          <w:tab w:val="left" w:pos="9360"/>
        </w:tabs>
        <w:ind w:right="-5"/>
        <w:rPr>
          <w:rFonts w:ascii="Times New Roman" w:hAnsi="Times New Roman" w:cs="Times New Roman"/>
          <w:sz w:val="26"/>
          <w:szCs w:val="26"/>
        </w:rPr>
      </w:pPr>
      <w:r>
        <w:rPr>
          <w:rFonts w:ascii="Times New Roman" w:hAnsi="Times New Roman" w:cs="Times New Roman"/>
          <w:b/>
          <w:sz w:val="26"/>
          <w:szCs w:val="26"/>
        </w:rPr>
        <w:t>Торбеевского городского поселения                                       А.Н. Балашов</w:t>
      </w:r>
    </w:p>
    <w:p w14:paraId="3518CA00">
      <w:pPr>
        <w:tabs>
          <w:tab w:val="left" w:pos="9360"/>
        </w:tabs>
        <w:ind w:right="-5"/>
        <w:rPr>
          <w:rFonts w:ascii="Times New Roman" w:hAnsi="Times New Roman" w:cs="Times New Roman"/>
          <w:sz w:val="26"/>
          <w:szCs w:val="26"/>
        </w:rPr>
      </w:pPr>
      <w:r>
        <w:rPr>
          <w:rFonts w:ascii="Times New Roman" w:hAnsi="Times New Roman" w:cs="Times New Roman"/>
          <w:sz w:val="26"/>
          <w:szCs w:val="26"/>
        </w:rPr>
        <w:br w:type="page"/>
      </w:r>
    </w:p>
    <w:p w14:paraId="44DCDDD0">
      <w:pPr>
        <w:spacing w:after="0"/>
        <w:jc w:val="right"/>
        <w:rPr>
          <w:rFonts w:ascii="Times New Roman" w:hAnsi="Times New Roman" w:cs="Times New Roman"/>
        </w:rPr>
      </w:pPr>
      <w:r>
        <w:rPr>
          <w:rFonts w:ascii="Times New Roman" w:hAnsi="Times New Roman" w:cs="Times New Roman"/>
        </w:rPr>
        <w:t xml:space="preserve">Приложение  </w:t>
      </w:r>
    </w:p>
    <w:p w14:paraId="55AC624E">
      <w:pPr>
        <w:spacing w:after="0"/>
        <w:jc w:val="right"/>
        <w:rPr>
          <w:rFonts w:ascii="Times New Roman" w:hAnsi="Times New Roman" w:cs="Times New Roman"/>
        </w:rPr>
      </w:pPr>
      <w:r>
        <w:rPr>
          <w:rFonts w:ascii="Times New Roman" w:hAnsi="Times New Roman" w:cs="Times New Roman"/>
        </w:rPr>
        <w:t>к постановлению администрации</w:t>
      </w:r>
    </w:p>
    <w:p w14:paraId="70EDC091">
      <w:pPr>
        <w:spacing w:after="0"/>
        <w:jc w:val="right"/>
        <w:rPr>
          <w:rFonts w:ascii="Times New Roman" w:hAnsi="Times New Roman" w:cs="Times New Roman"/>
        </w:rPr>
      </w:pPr>
      <w:r>
        <w:rPr>
          <w:rFonts w:ascii="Times New Roman" w:hAnsi="Times New Roman" w:cs="Times New Roman"/>
        </w:rPr>
        <w:t>Торбеевского городского поселения</w:t>
      </w:r>
    </w:p>
    <w:p w14:paraId="643F34F0">
      <w:pPr>
        <w:spacing w:after="0"/>
        <w:jc w:val="right"/>
        <w:rPr>
          <w:rFonts w:ascii="Times New Roman" w:hAnsi="Times New Roman" w:cs="Times New Roman"/>
        </w:rPr>
      </w:pPr>
      <w:r>
        <w:rPr>
          <w:rFonts w:ascii="Times New Roman" w:hAnsi="Times New Roman" w:cs="Times New Roman"/>
        </w:rPr>
        <w:t xml:space="preserve">№ 67 от 07.02.2025 </w:t>
      </w:r>
    </w:p>
    <w:p w14:paraId="6CA93971">
      <w:pPr>
        <w:jc w:val="right"/>
      </w:pPr>
    </w:p>
    <w:p w14:paraId="25F90E56">
      <w:pPr>
        <w:jc w:val="right"/>
      </w:pPr>
    </w:p>
    <w:p w14:paraId="50C09D34">
      <w:pPr>
        <w:jc w:val="right"/>
      </w:pPr>
    </w:p>
    <w:p w14:paraId="4FB5766F">
      <w:pPr>
        <w:jc w:val="right"/>
      </w:pPr>
    </w:p>
    <w:p w14:paraId="4719598C">
      <w:pPr>
        <w:jc w:val="right"/>
      </w:pPr>
    </w:p>
    <w:p w14:paraId="62B80A02">
      <w:pPr>
        <w:jc w:val="right"/>
      </w:pPr>
    </w:p>
    <w:p w14:paraId="08729D57">
      <w:pPr>
        <w:jc w:val="right"/>
      </w:pPr>
    </w:p>
    <w:p w14:paraId="03BB97F9">
      <w:pPr>
        <w:jc w:val="right"/>
      </w:pPr>
    </w:p>
    <w:p w14:paraId="186B92F3">
      <w:pPr>
        <w:jc w:val="right"/>
      </w:pPr>
    </w:p>
    <w:p w14:paraId="43BD04FA">
      <w:pPr>
        <w:jc w:val="right"/>
      </w:pPr>
    </w:p>
    <w:p w14:paraId="4CDD0E9F">
      <w:pPr>
        <w:jc w:val="right"/>
      </w:pPr>
    </w:p>
    <w:p w14:paraId="0D5CCF5B">
      <w:pPr>
        <w:jc w:val="right"/>
      </w:pPr>
    </w:p>
    <w:p w14:paraId="60DFD7BC">
      <w:pPr>
        <w:jc w:val="right"/>
        <w:rPr>
          <w:rFonts w:ascii="Times New Roman" w:hAnsi="Times New Roman" w:cs="Times New Roman"/>
          <w:b/>
          <w:sz w:val="32"/>
          <w:szCs w:val="32"/>
        </w:rPr>
      </w:pPr>
    </w:p>
    <w:p w14:paraId="3ED068C0">
      <w:pPr>
        <w:jc w:val="center"/>
        <w:rPr>
          <w:rFonts w:ascii="Times New Roman" w:hAnsi="Times New Roman" w:cs="Times New Roman"/>
          <w:sz w:val="32"/>
          <w:szCs w:val="32"/>
        </w:rPr>
      </w:pPr>
      <w:r>
        <w:rPr>
          <w:rFonts w:ascii="Times New Roman" w:hAnsi="Times New Roman" w:cs="Times New Roman"/>
          <w:sz w:val="32"/>
          <w:szCs w:val="32"/>
        </w:rPr>
        <w:t>МУНИЦИПАЛЬНАЯ ПРОГРАММА</w:t>
      </w:r>
    </w:p>
    <w:p w14:paraId="62A87621">
      <w:pPr>
        <w:jc w:val="center"/>
        <w:rPr>
          <w:rFonts w:ascii="Times New Roman" w:hAnsi="Times New Roman" w:cs="Times New Roman"/>
          <w:b/>
          <w:sz w:val="32"/>
          <w:szCs w:val="32"/>
        </w:rPr>
      </w:pPr>
      <w:r>
        <w:rPr>
          <w:rFonts w:ascii="Times New Roman" w:hAnsi="Times New Roman" w:cs="Times New Roman"/>
          <w:b/>
          <w:sz w:val="32"/>
          <w:szCs w:val="32"/>
        </w:rPr>
        <w:t>«Формирование современной городской среды на территории Торбеевского городского поселения  Торбеевского муниципального района Республики Мордовия на 2025 - 2030 годы»</w:t>
      </w:r>
    </w:p>
    <w:p w14:paraId="702C51E0">
      <w:pPr>
        <w:jc w:val="center"/>
        <w:rPr>
          <w:rFonts w:ascii="Times New Roman" w:hAnsi="Times New Roman" w:cs="Times New Roman"/>
          <w:sz w:val="32"/>
          <w:szCs w:val="32"/>
        </w:rPr>
      </w:pPr>
    </w:p>
    <w:p w14:paraId="3336D4C3">
      <w:pPr>
        <w:jc w:val="center"/>
      </w:pPr>
    </w:p>
    <w:p w14:paraId="38D6CADE">
      <w:pPr>
        <w:jc w:val="center"/>
      </w:pPr>
      <w:bookmarkStart w:id="0" w:name="sub_111"/>
      <w:r>
        <w:br w:type="page"/>
      </w:r>
    </w:p>
    <w:p w14:paraId="73A21059">
      <w:pPr>
        <w:pStyle w:val="2"/>
        <w:rPr>
          <w:color w:val="000000" w:themeColor="text1"/>
          <w14:textFill>
            <w14:solidFill>
              <w14:schemeClr w14:val="tx1"/>
            </w14:solidFill>
          </w14:textFill>
        </w:rPr>
      </w:pPr>
    </w:p>
    <w:p w14:paraId="4A0F1511">
      <w:pPr>
        <w:pStyle w:val="2"/>
        <w:spacing w:before="0" w:after="0"/>
        <w:rPr>
          <w:rFonts w:ascii="Times New Roman" w:hAnsi="Times New Roman" w:cs="Times New Roman"/>
          <w:b w:val="0"/>
        </w:rPr>
      </w:pPr>
      <w:r>
        <w:rPr>
          <w:color w:val="000000" w:themeColor="text1"/>
          <w14:textFill>
            <w14:solidFill>
              <w14:schemeClr w14:val="tx1"/>
            </w14:solidFill>
          </w14:textFill>
        </w:rPr>
        <w:t>Паспорт</w:t>
      </w:r>
      <w:r>
        <w:rPr>
          <w:color w:val="000000" w:themeColor="text1"/>
          <w14:textFill>
            <w14:solidFill>
              <w14:schemeClr w14:val="tx1"/>
            </w14:solidFill>
          </w14:textFill>
        </w:rPr>
        <w:br w:type="textWrapping"/>
      </w:r>
      <w:r>
        <w:rPr>
          <w:rFonts w:ascii="Times New Roman" w:hAnsi="Times New Roman" w:cs="Times New Roman"/>
          <w:b w:val="0"/>
        </w:rPr>
        <w:t>муниципальной программы «Формирование современной городской среды</w:t>
      </w:r>
    </w:p>
    <w:p w14:paraId="309129D2">
      <w:pPr>
        <w:pStyle w:val="2"/>
        <w:spacing w:before="0" w:after="0"/>
        <w:rPr>
          <w:rFonts w:ascii="Times New Roman" w:hAnsi="Times New Roman" w:cs="Times New Roman"/>
          <w:b w:val="0"/>
        </w:rPr>
      </w:pPr>
      <w:r>
        <w:rPr>
          <w:rFonts w:ascii="Times New Roman" w:hAnsi="Times New Roman" w:cs="Times New Roman"/>
          <w:b w:val="0"/>
        </w:rPr>
        <w:t>на территории Торбеевского городского поселения</w:t>
      </w:r>
    </w:p>
    <w:p w14:paraId="395CDC6F">
      <w:pPr>
        <w:pStyle w:val="2"/>
        <w:spacing w:before="0" w:after="0"/>
        <w:rPr>
          <w:rFonts w:ascii="Times New Roman" w:hAnsi="Times New Roman" w:cs="Times New Roman"/>
          <w:b w:val="0"/>
        </w:rPr>
      </w:pPr>
      <w:r>
        <w:rPr>
          <w:rFonts w:ascii="Times New Roman" w:hAnsi="Times New Roman" w:cs="Times New Roman"/>
          <w:b w:val="0"/>
        </w:rPr>
        <w:t>Торбеевского муниципального района Республики Мордовия</w:t>
      </w:r>
    </w:p>
    <w:p w14:paraId="71C85804">
      <w:pPr>
        <w:pStyle w:val="2"/>
        <w:spacing w:before="0" w:after="0"/>
        <w:rPr>
          <w:rFonts w:ascii="Times New Roman" w:hAnsi="Times New Roman" w:cs="Times New Roman"/>
          <w:b w:val="0"/>
        </w:rPr>
      </w:pPr>
      <w:r>
        <w:rPr>
          <w:rFonts w:ascii="Times New Roman" w:hAnsi="Times New Roman" w:cs="Times New Roman"/>
          <w:b w:val="0"/>
        </w:rPr>
        <w:t>на 2025-2030 годы»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8080"/>
      </w:tblGrid>
      <w:tr w14:paraId="68D0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5084E608">
            <w:pPr>
              <w:rPr>
                <w:rFonts w:ascii="Times New Roman" w:hAnsi="Times New Roman" w:cs="Times New Roman"/>
              </w:rPr>
            </w:pPr>
            <w:r>
              <w:rPr>
                <w:rFonts w:ascii="Times New Roman" w:hAnsi="Times New Roman" w:cs="Times New Roman"/>
              </w:rPr>
              <w:t>Ответственный исполнитель Программы</w:t>
            </w:r>
          </w:p>
        </w:tc>
        <w:tc>
          <w:tcPr>
            <w:tcW w:w="8080" w:type="dxa"/>
          </w:tcPr>
          <w:p w14:paraId="7B3A45CB">
            <w:pPr>
              <w:rPr>
                <w:rFonts w:ascii="Times New Roman" w:hAnsi="Times New Roman" w:cs="Times New Roman"/>
              </w:rPr>
            </w:pPr>
            <w:r>
              <w:rPr>
                <w:rFonts w:ascii="Times New Roman" w:hAnsi="Times New Roman" w:cs="Times New Roman"/>
              </w:rPr>
              <w:t>Администрация Торбеевского  городского поселения</w:t>
            </w:r>
          </w:p>
        </w:tc>
      </w:tr>
      <w:tr w14:paraId="54C6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35B169A1">
            <w:pPr>
              <w:rPr>
                <w:rFonts w:ascii="Times New Roman" w:hAnsi="Times New Roman" w:cs="Times New Roman"/>
              </w:rPr>
            </w:pPr>
            <w:r>
              <w:rPr>
                <w:rFonts w:ascii="Times New Roman" w:hAnsi="Times New Roman" w:cs="Times New Roman"/>
              </w:rPr>
              <w:t>Участники Программы</w:t>
            </w:r>
          </w:p>
        </w:tc>
        <w:tc>
          <w:tcPr>
            <w:tcW w:w="8080" w:type="dxa"/>
          </w:tcPr>
          <w:p w14:paraId="45DB0B51">
            <w:pPr>
              <w:rPr>
                <w:rFonts w:ascii="Times New Roman" w:hAnsi="Times New Roman" w:cs="Times New Roman"/>
              </w:rPr>
            </w:pPr>
            <w:r>
              <w:rPr>
                <w:rFonts w:ascii="Times New Roman" w:hAnsi="Times New Roman" w:cs="Times New Roman"/>
              </w:rPr>
              <w:t>Администрация Торбеевского городского поселения</w:t>
            </w:r>
          </w:p>
        </w:tc>
      </w:tr>
      <w:tr w14:paraId="46DE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35244B8B">
            <w:pPr>
              <w:rPr>
                <w:rFonts w:ascii="Times New Roman" w:hAnsi="Times New Roman" w:cs="Times New Roman"/>
              </w:rPr>
            </w:pPr>
            <w:r>
              <w:rPr>
                <w:rFonts w:ascii="Times New Roman" w:hAnsi="Times New Roman" w:cs="Times New Roman"/>
              </w:rPr>
              <w:t>Подпрограммы Программы</w:t>
            </w:r>
          </w:p>
        </w:tc>
        <w:tc>
          <w:tcPr>
            <w:tcW w:w="8080" w:type="dxa"/>
          </w:tcPr>
          <w:p w14:paraId="328F414D">
            <w:pPr>
              <w:rPr>
                <w:rFonts w:ascii="Times New Roman" w:hAnsi="Times New Roman" w:cs="Times New Roman"/>
              </w:rPr>
            </w:pPr>
            <w:r>
              <w:rPr>
                <w:rFonts w:ascii="Times New Roman" w:hAnsi="Times New Roman" w:cs="Times New Roman"/>
              </w:rPr>
              <w:t>Нет</w:t>
            </w:r>
          </w:p>
        </w:tc>
      </w:tr>
      <w:tr w14:paraId="1CD27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222CDE44">
            <w:pPr>
              <w:rPr>
                <w:rFonts w:ascii="Times New Roman" w:hAnsi="Times New Roman" w:cs="Times New Roman"/>
              </w:rPr>
            </w:pPr>
            <w:r>
              <w:rPr>
                <w:rFonts w:ascii="Times New Roman" w:hAnsi="Times New Roman" w:cs="Times New Roman"/>
              </w:rPr>
              <w:t>Цель Программы</w:t>
            </w:r>
          </w:p>
          <w:p w14:paraId="41EDFB38">
            <w:pPr>
              <w:rPr>
                <w:rFonts w:ascii="Times New Roman" w:hAnsi="Times New Roman" w:cs="Times New Roman"/>
              </w:rPr>
            </w:pPr>
          </w:p>
        </w:tc>
        <w:tc>
          <w:tcPr>
            <w:tcW w:w="8080" w:type="dxa"/>
          </w:tcPr>
          <w:p w14:paraId="37BD724C">
            <w:pPr>
              <w:rPr>
                <w:rFonts w:ascii="Times New Roman" w:hAnsi="Times New Roman" w:cs="Times New Roman"/>
              </w:rPr>
            </w:pPr>
            <w:r>
              <w:rPr>
                <w:rFonts w:ascii="Times New Roman" w:hAnsi="Times New Roman" w:cs="Times New Roman"/>
                <w:color w:val="000000"/>
              </w:rPr>
              <w:t xml:space="preserve">Повышение качества и комфорта городской среды на территории Торбеевского городского поселения </w:t>
            </w:r>
          </w:p>
        </w:tc>
      </w:tr>
      <w:tr w14:paraId="0848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785A36A6">
            <w:pPr>
              <w:rPr>
                <w:rFonts w:ascii="Times New Roman" w:hAnsi="Times New Roman" w:cs="Times New Roman"/>
              </w:rPr>
            </w:pPr>
            <w:r>
              <w:rPr>
                <w:rFonts w:ascii="Times New Roman" w:hAnsi="Times New Roman" w:cs="Times New Roman"/>
              </w:rPr>
              <w:t>Задачи Программы</w:t>
            </w:r>
          </w:p>
        </w:tc>
        <w:tc>
          <w:tcPr>
            <w:tcW w:w="8080" w:type="dxa"/>
          </w:tcPr>
          <w:p w14:paraId="57010D3A">
            <w:pPr>
              <w:rPr>
                <w:rFonts w:ascii="Times New Roman" w:hAnsi="Times New Roman" w:cs="Times New Roman"/>
              </w:rPr>
            </w:pPr>
            <w:r>
              <w:rPr>
                <w:rFonts w:ascii="Times New Roman" w:hAnsi="Times New Roman" w:cs="Times New Roman"/>
              </w:rPr>
              <w:t>1) Обеспечение формирования единого облика Торбеевского городского поселения;</w:t>
            </w:r>
          </w:p>
          <w:p w14:paraId="65E35129">
            <w:pPr>
              <w:rPr>
                <w:rFonts w:ascii="Times New Roman" w:hAnsi="Times New Roman" w:cs="Times New Roman"/>
              </w:rPr>
            </w:pPr>
            <w:r>
              <w:rPr>
                <w:rFonts w:ascii="Times New Roman" w:hAnsi="Times New Roman" w:cs="Times New Roman"/>
              </w:rPr>
              <w:t>2) Обеспечение создания, содержания и развития объектов благоустройства на территории Торбеевского городского поселения, включая объекты, находящиеся в частной собственности и прилегающие к ним территории;</w:t>
            </w:r>
          </w:p>
          <w:p w14:paraId="0DD91FBF">
            <w:pPr>
              <w:rPr>
                <w:rFonts w:ascii="Times New Roman" w:hAnsi="Times New Roman" w:cs="Times New Roman"/>
              </w:rPr>
            </w:pPr>
            <w:r>
              <w:rPr>
                <w:rFonts w:ascii="Times New Roman" w:hAnsi="Times New Roman" w:cs="Times New Roman"/>
              </w:rPr>
              <w:t>3) Повышение уровня вовлеченности заинтересованных граждан, организаций в реализацию мероприятий по благоустройству территории Торбеевского городского поселения используя социальные сети и Интернет-ресурсы.</w:t>
            </w:r>
          </w:p>
        </w:tc>
      </w:tr>
      <w:tr w14:paraId="49D2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49A64F71">
            <w:pPr>
              <w:rPr>
                <w:rFonts w:ascii="Times New Roman" w:hAnsi="Times New Roman" w:cs="Times New Roman"/>
              </w:rPr>
            </w:pPr>
            <w:r>
              <w:rPr>
                <w:rFonts w:ascii="Times New Roman" w:hAnsi="Times New Roman" w:cs="Times New Roman"/>
              </w:rPr>
              <w:t>Целевые индикаторы и показатели Программы</w:t>
            </w:r>
          </w:p>
        </w:tc>
        <w:tc>
          <w:tcPr>
            <w:tcW w:w="8080" w:type="dxa"/>
          </w:tcPr>
          <w:p w14:paraId="5B0C6F15">
            <w:pPr>
              <w:tabs>
                <w:tab w:val="left" w:pos="1455"/>
              </w:tabs>
              <w:rPr>
                <w:rFonts w:ascii="Times New Roman" w:hAnsi="Times New Roman" w:cs="Times New Roman"/>
              </w:rPr>
            </w:pPr>
            <w:r>
              <w:rPr>
                <w:rFonts w:ascii="Times New Roman" w:hAnsi="Times New Roman" w:cs="Times New Roman"/>
              </w:rPr>
              <w:t>1. Доля граждан, принявших участие в решении вопросов развития комфортной среды от общего количества граждан в возрасте от 14 лет, проживающих в_рп. Торбеево, на территории которого реализуются проекты по созданию комфортной городской среды – 30%, в том числе доля жителей рп. Торбеево в возрасте старше 14 лет, имеющих возможность участвовать в принятии решений по вопросам развития комфортной среды с использованием цифровых технологий – 60%.</w:t>
            </w:r>
          </w:p>
          <w:p w14:paraId="140D598C">
            <w:pPr>
              <w:tabs>
                <w:tab w:val="left" w:pos="1455"/>
              </w:tabs>
            </w:pPr>
            <w:r>
              <w:rPr>
                <w:rFonts w:ascii="Times New Roman" w:hAnsi="Times New Roman" w:cs="Times New Roman"/>
              </w:rPr>
              <w:t xml:space="preserve">2. Увеличение </w:t>
            </w:r>
            <w:r>
              <w:t>количества благоустроенных общественных территорий, включенных в муниципальную программу.</w:t>
            </w:r>
          </w:p>
          <w:p w14:paraId="2D1AA7BA">
            <w:pPr>
              <w:tabs>
                <w:tab w:val="left" w:pos="1455"/>
              </w:tabs>
              <w:rPr>
                <w:rFonts w:ascii="Times New Roman" w:hAnsi="Times New Roman" w:cs="Times New Roman"/>
              </w:rPr>
            </w:pPr>
            <w:r>
              <w:rPr>
                <w:rFonts w:ascii="Times New Roman" w:hAnsi="Times New Roman" w:cs="Times New Roman"/>
              </w:rPr>
              <w:t xml:space="preserve">3. Увеличение </w:t>
            </w:r>
            <w:r>
              <w:t>количества благоустроенных дворовых территорий, включенных в муниципальную программу.</w:t>
            </w:r>
          </w:p>
          <w:p w14:paraId="029FBB17">
            <w:pPr>
              <w:rPr>
                <w:rFonts w:ascii="Times New Roman" w:hAnsi="Times New Roman" w:cs="Times New Roman"/>
              </w:rPr>
            </w:pPr>
            <w:r>
              <w:rPr>
                <w:rFonts w:ascii="Times New Roman" w:hAnsi="Times New Roman" w:cs="Times New Roman"/>
              </w:rPr>
              <w:t xml:space="preserve">4. </w:t>
            </w:r>
            <w:r>
              <w:t>Доля дворовых территорий, благоустроенных с участием заинтересованных лиц – 100 %.</w:t>
            </w:r>
          </w:p>
        </w:tc>
      </w:tr>
      <w:tr w14:paraId="3228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23E34C80">
            <w:pPr>
              <w:rPr>
                <w:rFonts w:ascii="Times New Roman" w:hAnsi="Times New Roman" w:cs="Times New Roman"/>
              </w:rPr>
            </w:pPr>
            <w:r>
              <w:rPr>
                <w:rFonts w:ascii="Times New Roman" w:hAnsi="Times New Roman" w:cs="Times New Roman"/>
              </w:rPr>
              <w:t>Срок реализации Программы</w:t>
            </w:r>
          </w:p>
        </w:tc>
        <w:tc>
          <w:tcPr>
            <w:tcW w:w="8080" w:type="dxa"/>
          </w:tcPr>
          <w:p w14:paraId="248637BC">
            <w:pPr>
              <w:rPr>
                <w:rFonts w:ascii="Times New Roman" w:hAnsi="Times New Roman" w:cs="Times New Roman"/>
              </w:rPr>
            </w:pPr>
            <w:r>
              <w:rPr>
                <w:rFonts w:ascii="Times New Roman" w:hAnsi="Times New Roman" w:cs="Times New Roman"/>
              </w:rPr>
              <w:t>2018-2024 годы без разделения на этапы</w:t>
            </w:r>
          </w:p>
        </w:tc>
      </w:tr>
      <w:tr w14:paraId="0A5C7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4E3A149C">
            <w:pPr>
              <w:rPr>
                <w:rFonts w:ascii="Times New Roman" w:hAnsi="Times New Roman" w:cs="Times New Roman"/>
              </w:rPr>
            </w:pPr>
            <w:r>
              <w:rPr>
                <w:rFonts w:ascii="Times New Roman" w:hAnsi="Times New Roman" w:cs="Times New Roman"/>
              </w:rPr>
              <w:t>Объемы бюджетных ассигнований Программы</w:t>
            </w:r>
          </w:p>
        </w:tc>
        <w:tc>
          <w:tcPr>
            <w:tcW w:w="8080" w:type="dxa"/>
          </w:tcPr>
          <w:p w14:paraId="55714AE0">
            <w:pPr>
              <w:tabs>
                <w:tab w:val="left" w:pos="1455"/>
              </w:tabs>
              <w:rPr>
                <w:rFonts w:ascii="Times New Roman" w:hAnsi="Times New Roman" w:cs="Times New Roman"/>
                <w:color w:val="000000"/>
              </w:rPr>
            </w:pPr>
            <w:r>
              <w:rPr>
                <w:rFonts w:ascii="Times New Roman" w:hAnsi="Times New Roman" w:cs="Times New Roman"/>
                <w:color w:val="000000"/>
              </w:rPr>
              <w:t xml:space="preserve">Общий объем финансовых средств – </w:t>
            </w:r>
            <w:r>
              <w:rPr>
                <w:rFonts w:ascii="Times New Roman" w:hAnsi="Times New Roman" w:cs="Times New Roman"/>
                <w:b/>
                <w:color w:val="000000"/>
              </w:rPr>
              <w:t>651,970849</w:t>
            </w:r>
            <w:r>
              <w:rPr>
                <w:rFonts w:ascii="Times New Roman" w:hAnsi="Times New Roman" w:cs="Times New Roman"/>
                <w:color w:val="000000"/>
                <w:sz w:val="24"/>
                <w:szCs w:val="24"/>
              </w:rPr>
              <w:t xml:space="preserve"> </w:t>
            </w:r>
            <w:r>
              <w:rPr>
                <w:rFonts w:ascii="Times New Roman" w:hAnsi="Times New Roman" w:cs="Times New Roman"/>
                <w:color w:val="000000"/>
              </w:rPr>
              <w:t>тыс. руб.*, из них:</w:t>
            </w:r>
          </w:p>
          <w:p w14:paraId="20215FDD">
            <w:pPr>
              <w:tabs>
                <w:tab w:val="left" w:pos="1455"/>
              </w:tabs>
              <w:rPr>
                <w:rFonts w:ascii="Times New Roman" w:hAnsi="Times New Roman" w:cs="Times New Roman"/>
                <w:color w:val="000000"/>
              </w:rPr>
            </w:pPr>
            <w:r>
              <w:rPr>
                <w:rFonts w:ascii="Times New Roman" w:hAnsi="Times New Roman" w:cs="Times New Roman"/>
                <w:color w:val="000000"/>
              </w:rPr>
              <w:t>Средства республиканского бюджета:</w:t>
            </w:r>
          </w:p>
          <w:p w14:paraId="14ADD773">
            <w:pPr>
              <w:tabs>
                <w:tab w:val="left" w:pos="1455"/>
              </w:tabs>
              <w:rPr>
                <w:rFonts w:ascii="Times New Roman" w:hAnsi="Times New Roman" w:cs="Times New Roman"/>
                <w:b/>
                <w:color w:val="000000"/>
              </w:rPr>
            </w:pPr>
            <w:r>
              <w:rPr>
                <w:rFonts w:ascii="Times New Roman" w:hAnsi="Times New Roman" w:cs="Times New Roman"/>
                <w:color w:val="000000"/>
              </w:rPr>
              <w:t xml:space="preserve">2025 год – </w:t>
            </w:r>
            <w:r>
              <w:rPr>
                <w:rFonts w:ascii="Times New Roman" w:hAnsi="Times New Roman" w:cs="Times New Roman"/>
                <w:b/>
                <w:color w:val="000000"/>
              </w:rPr>
              <w:t>5409,40090</w:t>
            </w:r>
            <w:r>
              <w:rPr>
                <w:rFonts w:ascii="Times New Roman" w:hAnsi="Times New Roman" w:cs="Times New Roman"/>
                <w:color w:val="000000"/>
              </w:rPr>
              <w:t xml:space="preserve"> тыс. руб.;</w:t>
            </w:r>
          </w:p>
          <w:p w14:paraId="018E247C">
            <w:pPr>
              <w:tabs>
                <w:tab w:val="left" w:pos="1455"/>
              </w:tabs>
              <w:rPr>
                <w:rFonts w:ascii="Times New Roman" w:hAnsi="Times New Roman" w:cs="Times New Roman"/>
                <w:color w:val="000000"/>
              </w:rPr>
            </w:pPr>
            <w:r>
              <w:rPr>
                <w:rFonts w:ascii="Times New Roman" w:hAnsi="Times New Roman" w:cs="Times New Roman"/>
                <w:color w:val="000000"/>
              </w:rPr>
              <w:t xml:space="preserve">2026 год – 0,0 тыс. руб* </w:t>
            </w:r>
          </w:p>
          <w:p w14:paraId="06583DDA">
            <w:pPr>
              <w:tabs>
                <w:tab w:val="left" w:pos="1455"/>
              </w:tabs>
              <w:rPr>
                <w:rFonts w:ascii="Times New Roman" w:hAnsi="Times New Roman" w:cs="Times New Roman"/>
                <w:color w:val="000000"/>
              </w:rPr>
            </w:pPr>
            <w:r>
              <w:rPr>
                <w:rFonts w:ascii="Times New Roman" w:hAnsi="Times New Roman" w:cs="Times New Roman"/>
                <w:color w:val="000000"/>
              </w:rPr>
              <w:t>2027 год – 0,0 тыс. руб*</w:t>
            </w:r>
          </w:p>
          <w:p w14:paraId="0C7866A8">
            <w:pPr>
              <w:tabs>
                <w:tab w:val="left" w:pos="1455"/>
              </w:tabs>
              <w:rPr>
                <w:rFonts w:ascii="Times New Roman" w:hAnsi="Times New Roman" w:cs="Times New Roman"/>
                <w:color w:val="000000"/>
              </w:rPr>
            </w:pPr>
            <w:r>
              <w:rPr>
                <w:rFonts w:ascii="Times New Roman" w:hAnsi="Times New Roman" w:cs="Times New Roman"/>
                <w:color w:val="000000"/>
              </w:rPr>
              <w:t>2028 год – 0,0 тыс. руб*</w:t>
            </w:r>
          </w:p>
          <w:p w14:paraId="2F37CA9D">
            <w:pPr>
              <w:tabs>
                <w:tab w:val="left" w:pos="1455"/>
              </w:tabs>
              <w:rPr>
                <w:rFonts w:ascii="Times New Roman" w:hAnsi="Times New Roman" w:cs="Times New Roman"/>
                <w:color w:val="000000"/>
              </w:rPr>
            </w:pPr>
            <w:r>
              <w:rPr>
                <w:rFonts w:ascii="Times New Roman" w:hAnsi="Times New Roman" w:cs="Times New Roman"/>
                <w:color w:val="000000"/>
              </w:rPr>
              <w:t>2029 год - 0,0 тыс. руб*</w:t>
            </w:r>
          </w:p>
          <w:p w14:paraId="72F0AB6F">
            <w:pPr>
              <w:tabs>
                <w:tab w:val="left" w:pos="1455"/>
              </w:tabs>
              <w:rPr>
                <w:rFonts w:ascii="Times New Roman" w:hAnsi="Times New Roman" w:cs="Times New Roman"/>
                <w:color w:val="000000"/>
              </w:rPr>
            </w:pPr>
            <w:r>
              <w:rPr>
                <w:rFonts w:ascii="Times New Roman" w:hAnsi="Times New Roman" w:cs="Times New Roman"/>
                <w:color w:val="000000"/>
              </w:rPr>
              <w:t>2030 год - 0,0 тыс. руб*</w:t>
            </w:r>
          </w:p>
          <w:p w14:paraId="29319679">
            <w:pPr>
              <w:tabs>
                <w:tab w:val="left" w:pos="1455"/>
              </w:tabs>
              <w:rPr>
                <w:rFonts w:ascii="Times New Roman" w:hAnsi="Times New Roman" w:cs="Times New Roman"/>
                <w:color w:val="000000"/>
              </w:rPr>
            </w:pPr>
            <w:r>
              <w:rPr>
                <w:rFonts w:ascii="Times New Roman" w:hAnsi="Times New Roman" w:cs="Times New Roman"/>
                <w:color w:val="000000"/>
              </w:rPr>
              <w:t>Средства местного бюджета:</w:t>
            </w:r>
          </w:p>
          <w:p w14:paraId="5F982F6B">
            <w:pPr>
              <w:tabs>
                <w:tab w:val="left" w:pos="1455"/>
              </w:tabs>
              <w:rPr>
                <w:rFonts w:ascii="Times New Roman" w:hAnsi="Times New Roman" w:cs="Times New Roman"/>
                <w:color w:val="000000"/>
              </w:rPr>
            </w:pPr>
            <w:r>
              <w:rPr>
                <w:rFonts w:ascii="Times New Roman" w:hAnsi="Times New Roman" w:cs="Times New Roman"/>
                <w:color w:val="000000"/>
              </w:rPr>
              <w:t xml:space="preserve">2025 год – </w:t>
            </w:r>
            <w:r>
              <w:rPr>
                <w:rFonts w:ascii="Times New Roman" w:hAnsi="Times New Roman" w:cs="Times New Roman"/>
                <w:b/>
                <w:color w:val="000000"/>
              </w:rPr>
              <w:t>1110,30759тыс. руб</w:t>
            </w:r>
            <w:r>
              <w:rPr>
                <w:rFonts w:ascii="Times New Roman" w:hAnsi="Times New Roman" w:cs="Times New Roman"/>
                <w:color w:val="000000"/>
              </w:rPr>
              <w:t>.*</w:t>
            </w:r>
          </w:p>
          <w:p w14:paraId="24ADF724">
            <w:pPr>
              <w:tabs>
                <w:tab w:val="left" w:pos="1455"/>
              </w:tabs>
              <w:rPr>
                <w:rFonts w:ascii="Times New Roman" w:hAnsi="Times New Roman" w:cs="Times New Roman"/>
                <w:color w:val="000000"/>
              </w:rPr>
            </w:pPr>
            <w:r>
              <w:rPr>
                <w:rFonts w:ascii="Times New Roman" w:hAnsi="Times New Roman" w:cs="Times New Roman"/>
                <w:color w:val="000000"/>
              </w:rPr>
              <w:t xml:space="preserve">2026 год – 0,0 тыс. руб* </w:t>
            </w:r>
          </w:p>
          <w:p w14:paraId="55FFA201">
            <w:pPr>
              <w:tabs>
                <w:tab w:val="left" w:pos="1455"/>
              </w:tabs>
              <w:rPr>
                <w:rFonts w:ascii="Times New Roman" w:hAnsi="Times New Roman" w:cs="Times New Roman"/>
                <w:color w:val="000000"/>
              </w:rPr>
            </w:pPr>
            <w:r>
              <w:rPr>
                <w:rFonts w:ascii="Times New Roman" w:hAnsi="Times New Roman" w:cs="Times New Roman"/>
                <w:color w:val="000000"/>
              </w:rPr>
              <w:t>2027 год – 0,0 тыс. руб*</w:t>
            </w:r>
          </w:p>
          <w:p w14:paraId="1FF7E60F">
            <w:pPr>
              <w:tabs>
                <w:tab w:val="left" w:pos="1455"/>
              </w:tabs>
              <w:rPr>
                <w:rFonts w:ascii="Times New Roman" w:hAnsi="Times New Roman" w:cs="Times New Roman"/>
                <w:color w:val="000000"/>
              </w:rPr>
            </w:pPr>
            <w:r>
              <w:rPr>
                <w:rFonts w:ascii="Times New Roman" w:hAnsi="Times New Roman" w:cs="Times New Roman"/>
                <w:color w:val="000000"/>
              </w:rPr>
              <w:t>2028 год – 0,0 тыс. руб*</w:t>
            </w:r>
          </w:p>
          <w:p w14:paraId="45CC859A">
            <w:pPr>
              <w:tabs>
                <w:tab w:val="left" w:pos="1455"/>
              </w:tabs>
              <w:rPr>
                <w:rFonts w:ascii="Times New Roman" w:hAnsi="Times New Roman" w:cs="Times New Roman"/>
                <w:color w:val="000000"/>
              </w:rPr>
            </w:pPr>
            <w:r>
              <w:rPr>
                <w:rFonts w:ascii="Times New Roman" w:hAnsi="Times New Roman" w:cs="Times New Roman"/>
                <w:color w:val="000000"/>
              </w:rPr>
              <w:t>2029 год - 0,0 тыс. руб*</w:t>
            </w:r>
          </w:p>
          <w:p w14:paraId="6A88A7E7">
            <w:pPr>
              <w:tabs>
                <w:tab w:val="left" w:pos="1455"/>
              </w:tabs>
              <w:rPr>
                <w:rFonts w:ascii="Times New Roman" w:hAnsi="Times New Roman" w:cs="Times New Roman"/>
                <w:color w:val="000000"/>
              </w:rPr>
            </w:pPr>
            <w:r>
              <w:rPr>
                <w:rFonts w:ascii="Times New Roman" w:hAnsi="Times New Roman" w:cs="Times New Roman"/>
                <w:color w:val="000000"/>
              </w:rPr>
              <w:t>2030 год - 0,0 тыс. руб*</w:t>
            </w:r>
          </w:p>
          <w:p w14:paraId="1866930C">
            <w:pPr>
              <w:tabs>
                <w:tab w:val="left" w:pos="1455"/>
              </w:tabs>
              <w:rPr>
                <w:rFonts w:ascii="Times New Roman" w:hAnsi="Times New Roman" w:cs="Times New Roman"/>
                <w:color w:val="000000"/>
              </w:rPr>
            </w:pPr>
          </w:p>
        </w:tc>
      </w:tr>
      <w:tr w14:paraId="02CF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517339DD">
            <w:pPr>
              <w:rPr>
                <w:rFonts w:ascii="Times New Roman" w:hAnsi="Times New Roman" w:cs="Times New Roman"/>
              </w:rPr>
            </w:pPr>
            <w:r>
              <w:rPr>
                <w:rFonts w:ascii="Times New Roman" w:hAnsi="Times New Roman" w:cs="Times New Roman"/>
              </w:rPr>
              <w:t>Ожидаемые результаты Программы</w:t>
            </w:r>
          </w:p>
        </w:tc>
        <w:tc>
          <w:tcPr>
            <w:tcW w:w="8080" w:type="dxa"/>
          </w:tcPr>
          <w:p w14:paraId="08FAE94F">
            <w:pPr>
              <w:rPr>
                <w:rFonts w:ascii="Times New Roman" w:hAnsi="Times New Roman" w:cs="Times New Roman"/>
              </w:rPr>
            </w:pPr>
            <w:r>
              <w:rPr>
                <w:rFonts w:ascii="Times New Roman" w:hAnsi="Times New Roman" w:cs="Times New Roman"/>
              </w:rPr>
              <w:t xml:space="preserve">Выполнение поставленных целей и задач муниципальной программы, улучшение целевых индикаторов и показателей муниципальной программы </w:t>
            </w:r>
          </w:p>
        </w:tc>
      </w:tr>
      <w:bookmarkEnd w:id="0"/>
    </w:tbl>
    <w:p w14:paraId="7D8AA135">
      <w:pPr>
        <w:jc w:val="both"/>
        <w:rPr>
          <w:rFonts w:ascii="Times New Roman" w:hAnsi="Times New Roman" w:cs="Times New Roman"/>
          <w:sz w:val="24"/>
          <w:szCs w:val="24"/>
        </w:rPr>
      </w:pPr>
    </w:p>
    <w:p w14:paraId="6120C4A5">
      <w:pPr>
        <w:jc w:val="both"/>
        <w:rPr>
          <w:rFonts w:ascii="Times New Roman" w:hAnsi="Times New Roman" w:cs="Times New Roman"/>
          <w:sz w:val="24"/>
          <w:szCs w:val="24"/>
        </w:rPr>
      </w:pPr>
      <w:bookmarkStart w:id="1" w:name="sub_902"/>
      <w:r>
        <w:rPr>
          <w:rFonts w:ascii="Times New Roman" w:hAnsi="Times New Roman" w:cs="Times New Roman"/>
          <w:sz w:val="24"/>
          <w:szCs w:val="24"/>
        </w:rPr>
        <w:t>* Объем финансирования подлежит уточнению по мере формирования бюджета.</w:t>
      </w:r>
    </w:p>
    <w:p w14:paraId="23437814">
      <w:pPr>
        <w:jc w:val="both"/>
        <w:rPr>
          <w:rFonts w:ascii="Times New Roman" w:hAnsi="Times New Roman" w:cs="Times New Roman"/>
          <w:sz w:val="24"/>
          <w:szCs w:val="24"/>
        </w:rPr>
      </w:pPr>
    </w:p>
    <w:p w14:paraId="36DD9B82">
      <w:pPr>
        <w:jc w:val="both"/>
        <w:rPr>
          <w:rFonts w:ascii="Times New Roman" w:hAnsi="Times New Roman" w:cs="Times New Roman"/>
          <w:sz w:val="24"/>
          <w:szCs w:val="24"/>
        </w:rPr>
      </w:pPr>
    </w:p>
    <w:p w14:paraId="411B44DD">
      <w:pPr>
        <w:jc w:val="both"/>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t>1. Характеристика текущего состояния благоустройства Торбеевского городского поселения.</w:t>
      </w:r>
    </w:p>
    <w:bookmarkEnd w:id="1"/>
    <w:p w14:paraId="3E95EECD">
      <w:pPr>
        <w:tabs>
          <w:tab w:val="left" w:pos="1455"/>
        </w:tabs>
        <w:jc w:val="both"/>
        <w:rPr>
          <w:rFonts w:ascii="Times New Roman" w:hAnsi="Times New Roman" w:cs="Times New Roman"/>
          <w:sz w:val="24"/>
          <w:szCs w:val="24"/>
        </w:rPr>
      </w:pPr>
    </w:p>
    <w:p w14:paraId="0371EC6C">
      <w:pPr>
        <w:jc w:val="both"/>
        <w:rPr>
          <w:rFonts w:ascii="Times New Roman" w:hAnsi="Times New Roman" w:cs="Times New Roman"/>
          <w:sz w:val="24"/>
          <w:szCs w:val="24"/>
        </w:rPr>
      </w:pPr>
      <w:r>
        <w:rPr>
          <w:rFonts w:ascii="Times New Roman" w:hAnsi="Times New Roman" w:cs="Times New Roman"/>
          <w:sz w:val="24"/>
          <w:szCs w:val="24"/>
        </w:rPr>
        <w:t>Городская среда - фундаментальное понятие, выражающее сущность территории и как места сосредоточения больших масс людей, и как функционального образования, играющего важную роль в жизни и развитии общества, в его территориальной организации.</w:t>
      </w:r>
    </w:p>
    <w:p w14:paraId="6B4B74DE">
      <w:pPr>
        <w:jc w:val="both"/>
        <w:rPr>
          <w:rFonts w:ascii="Times New Roman" w:hAnsi="Times New Roman" w:cs="Times New Roman"/>
          <w:sz w:val="24"/>
          <w:szCs w:val="24"/>
        </w:rPr>
      </w:pPr>
      <w:r>
        <w:rPr>
          <w:rFonts w:ascii="Times New Roman" w:hAnsi="Times New Roman" w:cs="Times New Roman"/>
          <w:sz w:val="24"/>
          <w:szCs w:val="24"/>
        </w:rPr>
        <w:t>Городская среда - совокупность многочисленных и разнообразных каналов массовых коммуникаций, форм и способов общения людей, их подключения к источникам разнообразной информации. Она выступает как комплекс условий жизни людей, «потребляющих» среду, удовлетворяющих свои потребности, что находится в прямой зависимости от качества среды. Одновременно городская среда является совокупностью условий для творческой деятельности, формирующей новые направления в науке, искусстве, культуре и т. д.</w:t>
      </w:r>
    </w:p>
    <w:p w14:paraId="3DD8678D">
      <w:pPr>
        <w:jc w:val="both"/>
        <w:rPr>
          <w:rFonts w:ascii="Times New Roman" w:hAnsi="Times New Roman" w:cs="Times New Roman"/>
          <w:sz w:val="24"/>
          <w:szCs w:val="24"/>
        </w:rPr>
      </w:pPr>
      <w:r>
        <w:rPr>
          <w:rFonts w:ascii="Times New Roman" w:hAnsi="Times New Roman" w:cs="Times New Roman"/>
          <w:sz w:val="24"/>
          <w:szCs w:val="24"/>
        </w:rPr>
        <w:t>На сегодняшний день на территории Торбеевского городского поселения объекты благоустройства, такие как пешеходные зоны, газоны и цветники, озеленение, освещение, малые архитектурные формы, детские спортивно-игровые площадки, элементы городской мебели на территории дворовых территорий, площадки для отдыха взрослых, хозяйственно-бытовые площадки для сушки белья, чистки одежды, ковров и предметов домашнего обихода, автомобильные парковки, площадки для выгула домашних животных, места сбора и временного хранения мусора либо отсутствуют вовсе, либо не обеспечивают комфортных условий жизнедеятельности населения и нуждаются в ремонте и реконструкции.</w:t>
      </w:r>
    </w:p>
    <w:p w14:paraId="5E85C984">
      <w:pPr>
        <w:jc w:val="both"/>
        <w:rPr>
          <w:rFonts w:ascii="Times New Roman" w:hAnsi="Times New Roman" w:cs="Times New Roman"/>
          <w:sz w:val="24"/>
          <w:szCs w:val="24"/>
        </w:rPr>
      </w:pPr>
      <w:r>
        <w:rPr>
          <w:rFonts w:ascii="Times New Roman" w:hAnsi="Times New Roman" w:cs="Times New Roman"/>
          <w:sz w:val="24"/>
          <w:szCs w:val="24"/>
        </w:rPr>
        <w:t>Проведенные исследования и анализ состояния территории свидетельствуют о том, что требуются значительные трудовые и финансовые затраты. Принимаемые в последнее время меры по частичному благоустройству дворовых территорий и территорий общего пользования не приводят к должному результату ввиду недостаточного финансирования.</w:t>
      </w:r>
    </w:p>
    <w:p w14:paraId="36266A82">
      <w:pPr>
        <w:jc w:val="both"/>
        <w:rPr>
          <w:rFonts w:ascii="Times New Roman" w:hAnsi="Times New Roman" w:cs="Times New Roman"/>
          <w:sz w:val="24"/>
          <w:szCs w:val="24"/>
        </w:rPr>
      </w:pPr>
      <w:r>
        <w:rPr>
          <w:rFonts w:ascii="Times New Roman" w:hAnsi="Times New Roman" w:cs="Times New Roman"/>
          <w:sz w:val="24"/>
          <w:szCs w:val="24"/>
        </w:rPr>
        <w:t>Создание современной (комфортной) среды возможно при соблюдении ряда условий, которые отвечают принципам программно-целевого метода планирования бюджета:</w:t>
      </w:r>
    </w:p>
    <w:p w14:paraId="152442CF">
      <w:pPr>
        <w:jc w:val="both"/>
        <w:rPr>
          <w:rFonts w:ascii="Times New Roman" w:hAnsi="Times New Roman" w:cs="Times New Roman"/>
          <w:sz w:val="24"/>
          <w:szCs w:val="24"/>
        </w:rPr>
      </w:pPr>
      <w:r>
        <w:rPr>
          <w:rFonts w:ascii="Times New Roman" w:hAnsi="Times New Roman" w:cs="Times New Roman"/>
          <w:sz w:val="24"/>
          <w:szCs w:val="24"/>
        </w:rPr>
        <w:t>обеспечение формирования единых подходов и ключевых приоритетов формирования комфортной городской среды на территории Торбеевского городского поселения с учетом приоритетов территориального развития;</w:t>
      </w:r>
    </w:p>
    <w:p w14:paraId="341CB87D">
      <w:pPr>
        <w:jc w:val="both"/>
        <w:rPr>
          <w:rFonts w:ascii="Times New Roman" w:hAnsi="Times New Roman" w:cs="Times New Roman"/>
          <w:sz w:val="24"/>
          <w:szCs w:val="24"/>
        </w:rPr>
      </w:pPr>
      <w:r>
        <w:rPr>
          <w:rFonts w:ascii="Times New Roman" w:hAnsi="Times New Roman" w:cs="Times New Roman"/>
          <w:sz w:val="24"/>
          <w:szCs w:val="24"/>
        </w:rPr>
        <w:t>комплексное совершенствование системы благоустройства территории в соответствии с требованиями действующих норм, оптимизация систем уборки, озеленения, освещения территорий;</w:t>
      </w:r>
    </w:p>
    <w:p w14:paraId="1B494E1C">
      <w:pPr>
        <w:jc w:val="both"/>
        <w:rPr>
          <w:rFonts w:ascii="Times New Roman" w:hAnsi="Times New Roman" w:cs="Times New Roman"/>
          <w:sz w:val="24"/>
          <w:szCs w:val="24"/>
        </w:rPr>
      </w:pPr>
      <w:r>
        <w:rPr>
          <w:rFonts w:ascii="Times New Roman" w:hAnsi="Times New Roman" w:cs="Times New Roman"/>
          <w:sz w:val="24"/>
          <w:szCs w:val="24"/>
        </w:rPr>
        <w:t>создание универсальных механизмов вовлеченности заинтересованных граждан, организаций в реализацию мероприятий по благоустройству территорий;</w:t>
      </w:r>
    </w:p>
    <w:p w14:paraId="7592132C">
      <w:pPr>
        <w:jc w:val="both"/>
        <w:rPr>
          <w:rFonts w:ascii="Times New Roman" w:hAnsi="Times New Roman" w:cs="Times New Roman"/>
          <w:sz w:val="24"/>
          <w:szCs w:val="24"/>
        </w:rPr>
      </w:pPr>
      <w:r>
        <w:rPr>
          <w:rFonts w:ascii="Times New Roman" w:hAnsi="Times New Roman" w:cs="Times New Roman"/>
          <w:sz w:val="24"/>
          <w:szCs w:val="24"/>
        </w:rPr>
        <w:t>адаптация городской среды для инвалидов и других маломобильных групп населения, их беспрепятственный доступ и использование объектов благоустройства;</w:t>
      </w:r>
    </w:p>
    <w:p w14:paraId="2109B95C">
      <w:pPr>
        <w:jc w:val="both"/>
        <w:rPr>
          <w:rFonts w:ascii="Times New Roman" w:hAnsi="Times New Roman" w:cs="Times New Roman"/>
          <w:sz w:val="24"/>
          <w:szCs w:val="24"/>
        </w:rPr>
      </w:pPr>
      <w:r>
        <w:rPr>
          <w:rFonts w:ascii="Times New Roman" w:hAnsi="Times New Roman" w:cs="Times New Roman"/>
          <w:sz w:val="24"/>
          <w:szCs w:val="24"/>
        </w:rPr>
        <w:t>расширение влияния граждан при принятии решения: создание инструментов участия жителей в городской среде;</w:t>
      </w:r>
    </w:p>
    <w:p w14:paraId="1EE9EFBC">
      <w:pPr>
        <w:jc w:val="both"/>
        <w:rPr>
          <w:rFonts w:ascii="Times New Roman" w:hAnsi="Times New Roman" w:cs="Times New Roman"/>
          <w:sz w:val="24"/>
          <w:szCs w:val="24"/>
        </w:rPr>
      </w:pPr>
      <w:r>
        <w:rPr>
          <w:rFonts w:ascii="Times New Roman" w:hAnsi="Times New Roman" w:cs="Times New Roman"/>
          <w:sz w:val="24"/>
          <w:szCs w:val="24"/>
        </w:rPr>
        <w:t>создание комфортной и безопасной городской среды.</w:t>
      </w:r>
    </w:p>
    <w:p w14:paraId="2DF6EEE4">
      <w:pPr>
        <w:jc w:val="both"/>
        <w:rPr>
          <w:rFonts w:ascii="Times New Roman" w:hAnsi="Times New Roman" w:cs="Times New Roman"/>
          <w:sz w:val="24"/>
          <w:szCs w:val="24"/>
        </w:rPr>
      </w:pPr>
      <w:r>
        <w:rPr>
          <w:rFonts w:ascii="Times New Roman" w:hAnsi="Times New Roman" w:cs="Times New Roman"/>
          <w:sz w:val="24"/>
          <w:szCs w:val="24"/>
        </w:rPr>
        <w:t>Разработка программы позволит реализовать ключевые принципы и подходы к развитию комфортной городской среды с учетом приоритетов пространственного развития.</w:t>
      </w:r>
    </w:p>
    <w:p w14:paraId="0ADC3378">
      <w:pPr>
        <w:tabs>
          <w:tab w:val="left" w:pos="1455"/>
        </w:tabs>
        <w:jc w:val="both"/>
        <w:rPr>
          <w:rFonts w:ascii="Times New Roman" w:hAnsi="Times New Roman" w:cs="Times New Roman"/>
          <w:sz w:val="24"/>
          <w:szCs w:val="24"/>
        </w:rPr>
      </w:pPr>
    </w:p>
    <w:p w14:paraId="4D63FA3C">
      <w:pPr>
        <w:jc w:val="both"/>
        <w:rPr>
          <w:rFonts w:ascii="Times New Roman" w:hAnsi="Times New Roman" w:cs="Times New Roman"/>
          <w:b/>
          <w:sz w:val="24"/>
          <w:szCs w:val="24"/>
        </w:rPr>
      </w:pPr>
    </w:p>
    <w:p w14:paraId="6E2AD3DA">
      <w:pPr>
        <w:jc w:val="both"/>
        <w:rPr>
          <w:rFonts w:ascii="Times New Roman" w:hAnsi="Times New Roman" w:cs="Times New Roman"/>
          <w:b/>
          <w:sz w:val="24"/>
          <w:szCs w:val="24"/>
        </w:rPr>
      </w:pPr>
      <w:r>
        <w:rPr>
          <w:rFonts w:ascii="Times New Roman" w:hAnsi="Times New Roman" w:cs="Times New Roman"/>
          <w:b/>
          <w:sz w:val="24"/>
          <w:szCs w:val="24"/>
        </w:rPr>
        <w:t>2. Приоритеты политики благоустройства, формулировка целей и постановка задач муниципальной программы.</w:t>
      </w:r>
    </w:p>
    <w:p w14:paraId="3A31E251">
      <w:pPr>
        <w:jc w:val="both"/>
        <w:rPr>
          <w:rFonts w:ascii="Times New Roman" w:hAnsi="Times New Roman" w:cs="Times New Roman"/>
          <w:b/>
          <w:sz w:val="24"/>
          <w:szCs w:val="24"/>
        </w:rPr>
      </w:pPr>
    </w:p>
    <w:p w14:paraId="3BFA1371">
      <w:pPr>
        <w:jc w:val="both"/>
        <w:rPr>
          <w:rFonts w:ascii="Times New Roman" w:hAnsi="Times New Roman" w:cs="Times New Roman"/>
          <w:color w:val="000000"/>
          <w:sz w:val="24"/>
          <w:szCs w:val="24"/>
        </w:rPr>
      </w:pPr>
      <w:r>
        <w:rPr>
          <w:rFonts w:ascii="Times New Roman" w:hAnsi="Times New Roman" w:cs="Times New Roman"/>
          <w:sz w:val="24"/>
          <w:szCs w:val="24"/>
        </w:rPr>
        <w:t xml:space="preserve">Целью программы является </w:t>
      </w:r>
      <w:r>
        <w:rPr>
          <w:rFonts w:ascii="Times New Roman" w:hAnsi="Times New Roman" w:cs="Times New Roman"/>
          <w:color w:val="000000"/>
          <w:sz w:val="24"/>
          <w:szCs w:val="24"/>
        </w:rPr>
        <w:t>повышение качества и комфорта городской среды на территории Торбеевского городского поселения</w:t>
      </w:r>
    </w:p>
    <w:p w14:paraId="4D25E579">
      <w:pPr>
        <w:jc w:val="both"/>
        <w:rPr>
          <w:rFonts w:ascii="Times New Roman" w:hAnsi="Times New Roman" w:cs="Times New Roman"/>
          <w:color w:val="000000"/>
          <w:sz w:val="24"/>
          <w:szCs w:val="24"/>
        </w:rPr>
      </w:pPr>
      <w:r>
        <w:rPr>
          <w:rFonts w:ascii="Times New Roman" w:hAnsi="Times New Roman" w:cs="Times New Roman"/>
          <w:color w:val="000000"/>
          <w:sz w:val="24"/>
          <w:szCs w:val="24"/>
        </w:rPr>
        <w:t>Для достижения поставленной цели необходимо решить следующие задачи:</w:t>
      </w:r>
    </w:p>
    <w:p w14:paraId="100B4FD9">
      <w:pPr>
        <w:jc w:val="both"/>
        <w:rPr>
          <w:rFonts w:ascii="Times New Roman" w:hAnsi="Times New Roman" w:cs="Times New Roman"/>
          <w:color w:val="000000"/>
          <w:sz w:val="24"/>
          <w:szCs w:val="24"/>
        </w:rPr>
      </w:pPr>
      <w:r>
        <w:rPr>
          <w:rFonts w:ascii="Times New Roman" w:hAnsi="Times New Roman" w:cs="Times New Roman"/>
          <w:sz w:val="24"/>
          <w:szCs w:val="24"/>
        </w:rPr>
        <w:t>- обеспечить формирование единого облика Торбеевского городского поселения;</w:t>
      </w:r>
    </w:p>
    <w:p w14:paraId="674A5DED">
      <w:pPr>
        <w:jc w:val="both"/>
        <w:rPr>
          <w:rFonts w:ascii="Times New Roman" w:hAnsi="Times New Roman" w:cs="Times New Roman"/>
          <w:color w:val="000000"/>
          <w:sz w:val="24"/>
          <w:szCs w:val="24"/>
        </w:rPr>
      </w:pPr>
      <w:r>
        <w:rPr>
          <w:rFonts w:ascii="Times New Roman" w:hAnsi="Times New Roman" w:cs="Times New Roman"/>
          <w:sz w:val="24"/>
          <w:szCs w:val="24"/>
        </w:rPr>
        <w:t>- обеспечение создание, содержание и развитие объектов благоустройства на территории Торбеевского городского поселения, включая объекты, находящиеся в частной собственности и прилегающие к ним территории;</w:t>
      </w:r>
    </w:p>
    <w:p w14:paraId="162318E3">
      <w:pPr>
        <w:jc w:val="both"/>
        <w:rPr>
          <w:rFonts w:ascii="Times New Roman" w:hAnsi="Times New Roman" w:cs="Times New Roman"/>
          <w:sz w:val="24"/>
          <w:szCs w:val="24"/>
        </w:rPr>
      </w:pPr>
      <w:r>
        <w:rPr>
          <w:rFonts w:ascii="Times New Roman" w:hAnsi="Times New Roman" w:cs="Times New Roman"/>
          <w:sz w:val="24"/>
          <w:szCs w:val="24"/>
        </w:rPr>
        <w:t>- повысить уровень вовлеченности заинтересованных граждан, организаций в реализацию мероприятий по благоустройству территории Торбеевского городского поселения, используя социальные сети и Интернет-ресурсы.</w:t>
      </w:r>
    </w:p>
    <w:p w14:paraId="574D9719">
      <w:pPr>
        <w:jc w:val="both"/>
        <w:rPr>
          <w:rFonts w:ascii="Times New Roman" w:hAnsi="Times New Roman" w:cs="Times New Roman"/>
          <w:sz w:val="24"/>
          <w:szCs w:val="24"/>
        </w:rPr>
      </w:pPr>
      <w:r>
        <w:rPr>
          <w:rFonts w:ascii="Times New Roman" w:hAnsi="Times New Roman" w:cs="Times New Roman"/>
          <w:sz w:val="24"/>
          <w:szCs w:val="24"/>
        </w:rPr>
        <w:t>Мероприятия муниципальной программы предусматривают комплекс мер финансово-инвестиционного, организационно-правового характера, мероприятий по обеспечению вовлечения граждан, организаций в процесс обсуждения решения вопросов по формированию комфортной городской среды.</w:t>
      </w:r>
    </w:p>
    <w:p w14:paraId="3F1FF55A">
      <w:pPr>
        <w:jc w:val="both"/>
        <w:rPr>
          <w:rFonts w:ascii="Times New Roman" w:hAnsi="Times New Roman" w:cs="Times New Roman"/>
          <w:sz w:val="24"/>
          <w:szCs w:val="24"/>
        </w:rPr>
      </w:pPr>
      <w:r>
        <w:rPr>
          <w:rFonts w:ascii="Times New Roman" w:hAnsi="Times New Roman" w:cs="Times New Roman"/>
          <w:sz w:val="24"/>
          <w:szCs w:val="24"/>
        </w:rPr>
        <w:t xml:space="preserve">Финансово-инвестиционные мероприятия предполагают обеспечение эффективного использования имеющихся бюджетных финансовых ресурсов, а также использование трудовых ресурсов. </w:t>
      </w:r>
    </w:p>
    <w:p w14:paraId="2E3B480F">
      <w:pPr>
        <w:jc w:val="both"/>
        <w:rPr>
          <w:rFonts w:ascii="Times New Roman" w:hAnsi="Times New Roman" w:cs="Times New Roman"/>
          <w:sz w:val="24"/>
          <w:szCs w:val="24"/>
        </w:rPr>
      </w:pPr>
      <w:r>
        <w:rPr>
          <w:rFonts w:ascii="Times New Roman" w:hAnsi="Times New Roman" w:cs="Times New Roman"/>
          <w:sz w:val="24"/>
          <w:szCs w:val="24"/>
        </w:rPr>
        <w:t>В целях софинансирования расходных обязательств, связанных с реализацией мероприятий муниципальной программы, включающих мероприятия по благоустройству общественных территорий, дворовых территорий и мероприятия по строительству объектов капитального строительства и осуществлении контроля в процессе строительства объектов капитального строительства, администрации Торбеевского городского поселения предоставляются субсидии из республиканского бюджета Республики Мордовия.</w:t>
      </w:r>
    </w:p>
    <w:p w14:paraId="46D52FC2">
      <w:pPr>
        <w:jc w:val="both"/>
        <w:rPr>
          <w:rFonts w:ascii="Times New Roman" w:hAnsi="Times New Roman" w:cs="Times New Roman"/>
          <w:sz w:val="24"/>
          <w:szCs w:val="24"/>
        </w:rPr>
      </w:pPr>
      <w:r>
        <w:rPr>
          <w:rFonts w:ascii="Times New Roman" w:hAnsi="Times New Roman" w:cs="Times New Roman"/>
          <w:sz w:val="24"/>
          <w:szCs w:val="24"/>
        </w:rPr>
        <w:t>Порядок осуществления расходов, связанных с выполнением работ по благоустройству территорий, осуществляется путем:</w:t>
      </w:r>
    </w:p>
    <w:p w14:paraId="535809AC">
      <w:pPr>
        <w:jc w:val="both"/>
        <w:rPr>
          <w:rFonts w:ascii="Times New Roman" w:hAnsi="Times New Roman" w:cs="Times New Roman"/>
          <w:sz w:val="24"/>
          <w:szCs w:val="24"/>
        </w:rPr>
      </w:pPr>
      <w:r>
        <w:rPr>
          <w:rFonts w:ascii="Times New Roman" w:hAnsi="Times New Roman" w:cs="Times New Roman"/>
          <w:sz w:val="24"/>
          <w:szCs w:val="24"/>
        </w:rPr>
        <w:t>- предоставления субсидий из республиканского бюджета субъекта Российской Федерации бюджетным и автономным учреждениям, в том числе субсидии на финансовое обеспечение выполнения ими государственного (муниципального) задания;</w:t>
      </w:r>
    </w:p>
    <w:p w14:paraId="14977DD7">
      <w:pPr>
        <w:jc w:val="both"/>
        <w:rPr>
          <w:rFonts w:ascii="Times New Roman" w:hAnsi="Times New Roman" w:cs="Times New Roman"/>
          <w:sz w:val="24"/>
          <w:szCs w:val="24"/>
        </w:rPr>
      </w:pPr>
      <w:r>
        <w:rPr>
          <w:rFonts w:ascii="Times New Roman" w:hAnsi="Times New Roman" w:cs="Times New Roman"/>
          <w:sz w:val="24"/>
          <w:szCs w:val="24"/>
        </w:rPr>
        <w:t>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14:paraId="191E3E18">
      <w:pPr>
        <w:jc w:val="both"/>
        <w:rPr>
          <w:rFonts w:ascii="Times New Roman" w:hAnsi="Times New Roman" w:cs="Times New Roman"/>
          <w:sz w:val="24"/>
          <w:szCs w:val="24"/>
        </w:rPr>
      </w:pPr>
      <w:r>
        <w:rPr>
          <w:rFonts w:ascii="Times New Roman" w:hAnsi="Times New Roman" w:cs="Times New Roman"/>
          <w:sz w:val="24"/>
          <w:szCs w:val="24"/>
        </w:rPr>
        <w:t>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14:paraId="61169476">
      <w:pPr>
        <w:jc w:val="both"/>
        <w:rPr>
          <w:rFonts w:ascii="Times New Roman" w:hAnsi="Times New Roman" w:cs="Times New Roman"/>
          <w:sz w:val="24"/>
          <w:szCs w:val="24"/>
        </w:rPr>
      </w:pPr>
      <w:r>
        <w:rPr>
          <w:rFonts w:ascii="Times New Roman" w:hAnsi="Times New Roman" w:cs="Times New Roman"/>
          <w:sz w:val="24"/>
          <w:szCs w:val="24"/>
        </w:rPr>
        <w:t xml:space="preserve">Реализация программы предусматривает финансовое и трудовое участие заинтересованных лиц в благоустройстве. </w:t>
      </w:r>
    </w:p>
    <w:p w14:paraId="25A9387F">
      <w:pPr>
        <w:jc w:val="both"/>
        <w:rPr>
          <w:rFonts w:ascii="Times New Roman" w:hAnsi="Times New Roman" w:cs="Times New Roman"/>
          <w:sz w:val="24"/>
          <w:szCs w:val="24"/>
        </w:rPr>
      </w:pPr>
      <w:r>
        <w:rPr>
          <w:rFonts w:ascii="Times New Roman" w:hAnsi="Times New Roman" w:cs="Times New Roman"/>
          <w:sz w:val="24"/>
          <w:szCs w:val="24"/>
        </w:rPr>
        <w:t>Минимальный перечень видов работ по благоустройству дворовых территорий многоквартирных домов, софинансируемых за счет средств республиканского бюджета Республики Мордовия, включает в себя:</w:t>
      </w:r>
    </w:p>
    <w:p w14:paraId="56187DD8">
      <w:pPr>
        <w:jc w:val="both"/>
        <w:rPr>
          <w:rFonts w:ascii="Times New Roman" w:hAnsi="Times New Roman" w:cs="Times New Roman"/>
          <w:sz w:val="24"/>
          <w:szCs w:val="24"/>
        </w:rPr>
      </w:pPr>
      <w:r>
        <w:rPr>
          <w:rFonts w:ascii="Times New Roman" w:hAnsi="Times New Roman" w:cs="Times New Roman"/>
          <w:sz w:val="24"/>
          <w:szCs w:val="24"/>
        </w:rPr>
        <w:t>- ремонт дворовых проездов;</w:t>
      </w:r>
    </w:p>
    <w:p w14:paraId="16CC1FAB">
      <w:pPr>
        <w:jc w:val="both"/>
        <w:rPr>
          <w:rFonts w:ascii="Times New Roman" w:hAnsi="Times New Roman" w:cs="Times New Roman"/>
          <w:sz w:val="24"/>
          <w:szCs w:val="24"/>
        </w:rPr>
      </w:pPr>
      <w:r>
        <w:rPr>
          <w:rFonts w:ascii="Times New Roman" w:hAnsi="Times New Roman" w:cs="Times New Roman"/>
          <w:sz w:val="24"/>
          <w:szCs w:val="24"/>
        </w:rPr>
        <w:t>- устройство парковок;</w:t>
      </w:r>
    </w:p>
    <w:p w14:paraId="09B525F5">
      <w:pPr>
        <w:jc w:val="both"/>
        <w:rPr>
          <w:rFonts w:ascii="Times New Roman" w:hAnsi="Times New Roman" w:cs="Times New Roman"/>
          <w:sz w:val="24"/>
          <w:szCs w:val="24"/>
        </w:rPr>
      </w:pPr>
      <w:r>
        <w:rPr>
          <w:rFonts w:ascii="Times New Roman" w:hAnsi="Times New Roman" w:cs="Times New Roman"/>
          <w:sz w:val="24"/>
          <w:szCs w:val="24"/>
        </w:rPr>
        <w:t>- оборудование детских площадок;</w:t>
      </w:r>
    </w:p>
    <w:p w14:paraId="0ED92799">
      <w:pPr>
        <w:jc w:val="both"/>
        <w:rPr>
          <w:rFonts w:ascii="Times New Roman" w:hAnsi="Times New Roman" w:cs="Times New Roman"/>
          <w:sz w:val="24"/>
          <w:szCs w:val="24"/>
        </w:rPr>
      </w:pPr>
      <w:r>
        <w:rPr>
          <w:rFonts w:ascii="Times New Roman" w:hAnsi="Times New Roman" w:cs="Times New Roman"/>
          <w:sz w:val="24"/>
          <w:szCs w:val="24"/>
        </w:rPr>
        <w:t>- обеспечение освещения дворовых территорий;</w:t>
      </w:r>
    </w:p>
    <w:p w14:paraId="45692A60">
      <w:pPr>
        <w:jc w:val="both"/>
        <w:rPr>
          <w:rFonts w:ascii="Times New Roman" w:hAnsi="Times New Roman" w:cs="Times New Roman"/>
          <w:sz w:val="24"/>
          <w:szCs w:val="24"/>
        </w:rPr>
      </w:pPr>
      <w:r>
        <w:rPr>
          <w:rFonts w:ascii="Times New Roman" w:hAnsi="Times New Roman" w:cs="Times New Roman"/>
          <w:sz w:val="24"/>
          <w:szCs w:val="24"/>
        </w:rPr>
        <w:t>- установка малых архитектурных форм;</w:t>
      </w:r>
    </w:p>
    <w:p w14:paraId="5FD10A18">
      <w:pPr>
        <w:jc w:val="both"/>
        <w:rPr>
          <w:rFonts w:ascii="Times New Roman" w:hAnsi="Times New Roman" w:cs="Times New Roman"/>
          <w:sz w:val="24"/>
          <w:szCs w:val="24"/>
        </w:rPr>
      </w:pPr>
      <w:r>
        <w:rPr>
          <w:rFonts w:ascii="Times New Roman" w:hAnsi="Times New Roman" w:cs="Times New Roman"/>
          <w:sz w:val="24"/>
          <w:szCs w:val="24"/>
        </w:rPr>
        <w:t>- устройство тротуаров и пешеходных дорожек.</w:t>
      </w:r>
    </w:p>
    <w:p w14:paraId="44E18123">
      <w:pPr>
        <w:jc w:val="both"/>
        <w:rPr>
          <w:rFonts w:ascii="Times New Roman" w:hAnsi="Times New Roman" w:cs="Times New Roman"/>
          <w:sz w:val="24"/>
          <w:szCs w:val="24"/>
        </w:rPr>
      </w:pPr>
      <w:r>
        <w:rPr>
          <w:rFonts w:ascii="Times New Roman" w:hAnsi="Times New Roman" w:cs="Times New Roman"/>
          <w:sz w:val="24"/>
          <w:szCs w:val="24"/>
        </w:rPr>
        <w:t>При этом субсидия из республиканского бюджета Республики Мордовия может быть направлена на финансирование минимального перечня робот по благоустройству дворовых территорий при условиях:</w:t>
      </w:r>
    </w:p>
    <w:p w14:paraId="7420AD85">
      <w:pPr>
        <w:jc w:val="both"/>
        <w:rPr>
          <w:rFonts w:ascii="Times New Roman" w:hAnsi="Times New Roman" w:cs="Times New Roman"/>
          <w:sz w:val="24"/>
          <w:szCs w:val="24"/>
        </w:rPr>
      </w:pPr>
      <w:r>
        <w:rPr>
          <w:rFonts w:ascii="Times New Roman" w:hAnsi="Times New Roman" w:cs="Times New Roman"/>
          <w:sz w:val="24"/>
          <w:szCs w:val="24"/>
        </w:rPr>
        <w:t>- принятия собственниками помещений в таком многоквартирном доме решения о принятии созданного в результате благоустройства имущества в состав общего имущества многоквартирного дома;</w:t>
      </w:r>
    </w:p>
    <w:p w14:paraId="202B697F">
      <w:pPr>
        <w:jc w:val="both"/>
        <w:rPr>
          <w:rFonts w:ascii="Times New Roman" w:hAnsi="Times New Roman" w:cs="Times New Roman"/>
          <w:sz w:val="24"/>
          <w:szCs w:val="24"/>
        </w:rPr>
      </w:pPr>
      <w:r>
        <w:rPr>
          <w:rFonts w:ascii="Times New Roman" w:hAnsi="Times New Roman" w:cs="Times New Roman"/>
          <w:sz w:val="24"/>
          <w:szCs w:val="24"/>
        </w:rPr>
        <w:t>- трудового участия граждан, при этом объем трудового участия в выполнении работ по благоустройству одной дворовой территории должен быть не менее 5 часов при участии не менее 30% заинтересованных лиц данной территории.</w:t>
      </w:r>
    </w:p>
    <w:p w14:paraId="475F6DD1">
      <w:pPr>
        <w:jc w:val="both"/>
        <w:rPr>
          <w:rFonts w:ascii="Times New Roman" w:hAnsi="Times New Roman" w:cs="Times New Roman"/>
          <w:sz w:val="24"/>
          <w:szCs w:val="24"/>
        </w:rPr>
      </w:pPr>
      <w:r>
        <w:rPr>
          <w:rFonts w:ascii="Times New Roman" w:hAnsi="Times New Roman" w:cs="Times New Roman"/>
          <w:sz w:val="24"/>
          <w:szCs w:val="24"/>
        </w:rPr>
        <w:t>Дополнительный перечень видов работ по благоустройству дворовых территорий многоквартирных домов, софинансируемых за счет средств республиканского бюджета Республики Мордовия, включает в себя:</w:t>
      </w:r>
    </w:p>
    <w:p w14:paraId="5150CC5A">
      <w:pPr>
        <w:jc w:val="both"/>
        <w:rPr>
          <w:rFonts w:ascii="Times New Roman" w:hAnsi="Times New Roman" w:cs="Times New Roman"/>
          <w:sz w:val="24"/>
          <w:szCs w:val="24"/>
        </w:rPr>
      </w:pPr>
      <w:r>
        <w:rPr>
          <w:rFonts w:ascii="Times New Roman" w:hAnsi="Times New Roman" w:cs="Times New Roman"/>
          <w:sz w:val="24"/>
          <w:szCs w:val="24"/>
        </w:rPr>
        <w:t>- оборудование спортивных площадок;</w:t>
      </w:r>
    </w:p>
    <w:p w14:paraId="32665862">
      <w:pPr>
        <w:jc w:val="both"/>
        <w:rPr>
          <w:rFonts w:ascii="Times New Roman" w:hAnsi="Times New Roman" w:cs="Times New Roman"/>
          <w:sz w:val="24"/>
          <w:szCs w:val="24"/>
        </w:rPr>
      </w:pPr>
      <w:r>
        <w:rPr>
          <w:rFonts w:ascii="Times New Roman" w:hAnsi="Times New Roman" w:cs="Times New Roman"/>
          <w:sz w:val="24"/>
          <w:szCs w:val="24"/>
        </w:rPr>
        <w:t>- озеленение территории;</w:t>
      </w:r>
    </w:p>
    <w:p w14:paraId="71CFE794">
      <w:pPr>
        <w:jc w:val="both"/>
        <w:rPr>
          <w:rFonts w:ascii="Times New Roman" w:hAnsi="Times New Roman" w:cs="Times New Roman"/>
          <w:sz w:val="24"/>
          <w:szCs w:val="24"/>
        </w:rPr>
      </w:pPr>
      <w:r>
        <w:rPr>
          <w:rFonts w:ascii="Times New Roman" w:hAnsi="Times New Roman" w:cs="Times New Roman"/>
          <w:sz w:val="24"/>
          <w:szCs w:val="24"/>
        </w:rPr>
        <w:t>- устройство приспособлений для сушки белья;</w:t>
      </w:r>
    </w:p>
    <w:p w14:paraId="70822524">
      <w:pPr>
        <w:jc w:val="both"/>
        <w:rPr>
          <w:rFonts w:ascii="Times New Roman" w:hAnsi="Times New Roman" w:cs="Times New Roman"/>
          <w:sz w:val="24"/>
          <w:szCs w:val="24"/>
        </w:rPr>
      </w:pPr>
      <w:r>
        <w:rPr>
          <w:rFonts w:ascii="Times New Roman" w:hAnsi="Times New Roman" w:cs="Times New Roman"/>
          <w:sz w:val="24"/>
          <w:szCs w:val="24"/>
        </w:rPr>
        <w:t>- разработка смет (в том числе проведение экспертизы достоверности сметной стоимости), дизайн-проектов;</w:t>
      </w:r>
    </w:p>
    <w:p w14:paraId="3F513FCC">
      <w:pPr>
        <w:jc w:val="both"/>
        <w:rPr>
          <w:rFonts w:ascii="Times New Roman" w:hAnsi="Times New Roman" w:cs="Times New Roman"/>
          <w:sz w:val="24"/>
          <w:szCs w:val="24"/>
        </w:rPr>
      </w:pPr>
      <w:r>
        <w:rPr>
          <w:rFonts w:ascii="Times New Roman" w:hAnsi="Times New Roman" w:cs="Times New Roman"/>
          <w:sz w:val="24"/>
          <w:szCs w:val="24"/>
        </w:rPr>
        <w:t>- иные виды работ по согласованию с заинтересованными лицами.</w:t>
      </w:r>
    </w:p>
    <w:p w14:paraId="2F4DD8B7">
      <w:pPr>
        <w:jc w:val="both"/>
        <w:rPr>
          <w:rFonts w:ascii="Times New Roman" w:hAnsi="Times New Roman" w:cs="Times New Roman"/>
          <w:sz w:val="24"/>
          <w:szCs w:val="24"/>
        </w:rPr>
      </w:pPr>
      <w:r>
        <w:rPr>
          <w:rFonts w:ascii="Times New Roman" w:hAnsi="Times New Roman" w:cs="Times New Roman"/>
          <w:sz w:val="24"/>
          <w:szCs w:val="24"/>
        </w:rPr>
        <w:t>При этом субсидия из республиканского бюджета Республики Мордовия может быть направлена на финансирование дополнительного перечня работ по благоустройству дворовых территорий:</w:t>
      </w:r>
    </w:p>
    <w:p w14:paraId="4F64C953">
      <w:pPr>
        <w:jc w:val="both"/>
        <w:rPr>
          <w:rFonts w:ascii="Times New Roman" w:hAnsi="Times New Roman" w:cs="Times New Roman"/>
          <w:sz w:val="24"/>
          <w:szCs w:val="24"/>
        </w:rPr>
      </w:pPr>
      <w:r>
        <w:rPr>
          <w:rFonts w:ascii="Times New Roman" w:hAnsi="Times New Roman" w:cs="Times New Roman"/>
          <w:sz w:val="24"/>
          <w:szCs w:val="24"/>
        </w:rPr>
        <w:t>при наличии решения собственников помещений в таком многоквартирном доме о принятии созданного в результате благоустройства имущества в состав общего имущества многоквартирного дома;</w:t>
      </w:r>
    </w:p>
    <w:p w14:paraId="6C2977E7">
      <w:pPr>
        <w:jc w:val="both"/>
        <w:rPr>
          <w:rFonts w:ascii="Times New Roman" w:hAnsi="Times New Roman" w:cs="Times New Roman"/>
          <w:sz w:val="24"/>
          <w:szCs w:val="24"/>
        </w:rPr>
      </w:pPr>
      <w:r>
        <w:rPr>
          <w:rFonts w:ascii="Times New Roman" w:hAnsi="Times New Roman" w:cs="Times New Roman"/>
          <w:sz w:val="24"/>
          <w:szCs w:val="24"/>
        </w:rPr>
        <w:t>при наличии решения собственников помещений многоквартирного дома о софинансировании работ по благоустройству дворовых территорий в размере не менее 20% стоимости выполнения таких работ.</w:t>
      </w:r>
    </w:p>
    <w:p w14:paraId="3E8213B4">
      <w:pPr>
        <w:jc w:val="both"/>
        <w:rPr>
          <w:rFonts w:ascii="Times New Roman" w:hAnsi="Times New Roman" w:cs="Times New Roman"/>
          <w:sz w:val="24"/>
          <w:szCs w:val="24"/>
        </w:rPr>
      </w:pPr>
      <w:r>
        <w:rPr>
          <w:rFonts w:ascii="Times New Roman" w:hAnsi="Times New Roman" w:cs="Times New Roman"/>
          <w:sz w:val="24"/>
          <w:szCs w:val="24"/>
        </w:rPr>
        <w:t>Организационно-правовые мероприятия предполагают:</w:t>
      </w:r>
    </w:p>
    <w:p w14:paraId="7C0255CB">
      <w:pPr>
        <w:jc w:val="both"/>
        <w:rPr>
          <w:rFonts w:ascii="Times New Roman" w:hAnsi="Times New Roman" w:cs="Times New Roman"/>
          <w:sz w:val="24"/>
          <w:szCs w:val="24"/>
        </w:rPr>
      </w:pPr>
      <w:r>
        <w:rPr>
          <w:rFonts w:ascii="Times New Roman" w:hAnsi="Times New Roman" w:cs="Times New Roman"/>
          <w:sz w:val="24"/>
          <w:szCs w:val="24"/>
        </w:rPr>
        <w:t xml:space="preserve">Своевременное формирование нормативно правовой базы, необходимой для эффективной реализации программы. </w:t>
      </w:r>
    </w:p>
    <w:p w14:paraId="029D241A">
      <w:pPr>
        <w:jc w:val="both"/>
        <w:rPr>
          <w:rFonts w:ascii="Times New Roman" w:hAnsi="Times New Roman" w:cs="Times New Roman"/>
          <w:sz w:val="24"/>
          <w:szCs w:val="24"/>
        </w:rPr>
      </w:pPr>
      <w:r>
        <w:rPr>
          <w:rFonts w:ascii="Times New Roman" w:hAnsi="Times New Roman" w:cs="Times New Roman"/>
          <w:sz w:val="24"/>
          <w:szCs w:val="24"/>
        </w:rPr>
        <w:t>Мероприятия по обеспечению вовлечения граждан, организаций в процесс обсуждения проектов муниципальных программ предполагают:</w:t>
      </w:r>
    </w:p>
    <w:p w14:paraId="2F20B64B">
      <w:pPr>
        <w:jc w:val="both"/>
        <w:rPr>
          <w:rFonts w:ascii="Times New Roman" w:hAnsi="Times New Roman" w:cs="Times New Roman"/>
          <w:sz w:val="24"/>
          <w:szCs w:val="24"/>
        </w:rPr>
      </w:pPr>
      <w:r>
        <w:rPr>
          <w:rFonts w:ascii="Times New Roman" w:hAnsi="Times New Roman" w:cs="Times New Roman"/>
          <w:sz w:val="24"/>
          <w:szCs w:val="24"/>
        </w:rPr>
        <w:t>проведение работы с местными СМИ, охватывающими широкий круг людей разных возрастных групп и потенциальные аудитории проекта;</w:t>
      </w:r>
    </w:p>
    <w:p w14:paraId="7AA504B1">
      <w:pPr>
        <w:jc w:val="both"/>
        <w:rPr>
          <w:rFonts w:ascii="Times New Roman" w:hAnsi="Times New Roman" w:cs="Times New Roman"/>
          <w:sz w:val="24"/>
          <w:szCs w:val="24"/>
        </w:rPr>
      </w:pPr>
      <w:r>
        <w:rPr>
          <w:rFonts w:ascii="Times New Roman" w:hAnsi="Times New Roman" w:cs="Times New Roman"/>
          <w:sz w:val="24"/>
          <w:szCs w:val="24"/>
        </w:rPr>
        <w:t>вывешивание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муниципальной территории общего пользования),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14:paraId="017D15ED">
      <w:pPr>
        <w:jc w:val="both"/>
        <w:rPr>
          <w:rFonts w:ascii="Times New Roman" w:hAnsi="Times New Roman" w:cs="Times New Roman"/>
          <w:sz w:val="24"/>
          <w:szCs w:val="24"/>
        </w:rPr>
      </w:pPr>
      <w:r>
        <w:rPr>
          <w:rFonts w:ascii="Times New Roman" w:hAnsi="Times New Roman" w:cs="Times New Roman"/>
          <w:sz w:val="24"/>
          <w:szCs w:val="24"/>
        </w:rPr>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365D3502">
      <w:pPr>
        <w:jc w:val="both"/>
        <w:rPr>
          <w:rFonts w:ascii="Times New Roman" w:hAnsi="Times New Roman" w:cs="Times New Roman"/>
          <w:sz w:val="24"/>
          <w:szCs w:val="24"/>
        </w:rPr>
      </w:pPr>
      <w:r>
        <w:rPr>
          <w:rFonts w:ascii="Times New Roman" w:hAnsi="Times New Roman" w:cs="Times New Roman"/>
          <w:sz w:val="24"/>
          <w:szCs w:val="24"/>
        </w:rPr>
        <w:t>индивидуальное приглашение участников встречи лично, по электронной почте или по телефону;</w:t>
      </w:r>
    </w:p>
    <w:p w14:paraId="494AF3CF">
      <w:pPr>
        <w:jc w:val="both"/>
        <w:rPr>
          <w:rFonts w:ascii="Times New Roman" w:hAnsi="Times New Roman" w:cs="Times New Roman"/>
          <w:sz w:val="24"/>
          <w:szCs w:val="24"/>
        </w:rPr>
      </w:pPr>
      <w:r>
        <w:rPr>
          <w:rFonts w:ascii="Times New Roman" w:hAnsi="Times New Roman" w:cs="Times New Roman"/>
          <w:sz w:val="24"/>
          <w:szCs w:val="24"/>
        </w:rPr>
        <w:t>использование социальных сетей и интернет-ресурсов для обеспечения распространения информации среди населения, городских и профессиональных сообществ;</w:t>
      </w:r>
    </w:p>
    <w:p w14:paraId="290FD6DF">
      <w:pPr>
        <w:jc w:val="both"/>
        <w:rPr>
          <w:rFonts w:ascii="Times New Roman" w:hAnsi="Times New Roman" w:cs="Times New Roman"/>
          <w:sz w:val="24"/>
          <w:szCs w:val="24"/>
        </w:rPr>
      </w:pPr>
      <w:r>
        <w:rPr>
          <w:rFonts w:ascii="Times New Roman" w:hAnsi="Times New Roman" w:cs="Times New Roman"/>
          <w:sz w:val="24"/>
          <w:szCs w:val="24"/>
        </w:rPr>
        <w:t>установку интерактивных стендов с устройствами для заполнения и сбора небольших анкет.</w:t>
      </w:r>
    </w:p>
    <w:p w14:paraId="55CB7C86">
      <w:pPr>
        <w:jc w:val="both"/>
        <w:rPr>
          <w:rFonts w:ascii="Times New Roman" w:hAnsi="Times New Roman" w:cs="Times New Roman"/>
          <w:sz w:val="24"/>
          <w:szCs w:val="24"/>
        </w:rPr>
      </w:pPr>
      <w:r>
        <w:rPr>
          <w:rFonts w:ascii="Times New Roman" w:hAnsi="Times New Roman" w:cs="Times New Roman"/>
          <w:sz w:val="24"/>
          <w:szCs w:val="24"/>
        </w:rPr>
        <w:t xml:space="preserve">Перечень основных мероприятий муниципальной программы указан в </w:t>
      </w:r>
      <w:r>
        <w:rPr>
          <w:rStyle w:val="17"/>
          <w:rFonts w:ascii="Times New Roman" w:hAnsi="Times New Roman"/>
          <w:color w:val="auto"/>
          <w:sz w:val="24"/>
          <w:szCs w:val="24"/>
        </w:rPr>
        <w:t>приложении 2</w:t>
      </w:r>
      <w:r>
        <w:rPr>
          <w:rFonts w:ascii="Times New Roman" w:hAnsi="Times New Roman" w:cs="Times New Roman"/>
          <w:sz w:val="24"/>
          <w:szCs w:val="24"/>
        </w:rPr>
        <w:t>.</w:t>
      </w:r>
    </w:p>
    <w:p w14:paraId="145CA8EE">
      <w:pPr>
        <w:jc w:val="both"/>
        <w:rPr>
          <w:rFonts w:ascii="Times New Roman" w:hAnsi="Times New Roman" w:cs="Times New Roman"/>
          <w:b/>
          <w:sz w:val="24"/>
          <w:szCs w:val="24"/>
        </w:rPr>
      </w:pPr>
    </w:p>
    <w:p w14:paraId="72CACE1D">
      <w:pPr>
        <w:jc w:val="both"/>
        <w:rPr>
          <w:rFonts w:ascii="Times New Roman" w:hAnsi="Times New Roman" w:cs="Times New Roman"/>
          <w:b/>
          <w:sz w:val="24"/>
          <w:szCs w:val="24"/>
        </w:rPr>
      </w:pPr>
      <w:r>
        <w:rPr>
          <w:rFonts w:ascii="Times New Roman" w:hAnsi="Times New Roman" w:cs="Times New Roman"/>
          <w:b/>
          <w:sz w:val="24"/>
          <w:szCs w:val="24"/>
        </w:rPr>
        <w:t>3. Прогноз ожидаемых результатов реализации муниципальной программы. Анализ рисков реализации муниципальной программы.</w:t>
      </w:r>
    </w:p>
    <w:p w14:paraId="650FF63F">
      <w:pPr>
        <w:jc w:val="both"/>
        <w:rPr>
          <w:rFonts w:ascii="Times New Roman" w:hAnsi="Times New Roman" w:cs="Times New Roman"/>
          <w:b/>
          <w:sz w:val="24"/>
          <w:szCs w:val="24"/>
        </w:rPr>
      </w:pPr>
    </w:p>
    <w:p w14:paraId="3C0D2D6C">
      <w:pPr>
        <w:jc w:val="both"/>
        <w:rPr>
          <w:rFonts w:ascii="Times New Roman" w:hAnsi="Times New Roman" w:cs="Times New Roman"/>
          <w:sz w:val="24"/>
          <w:szCs w:val="24"/>
        </w:rPr>
      </w:pPr>
      <w:r>
        <w:rPr>
          <w:rFonts w:ascii="Times New Roman" w:hAnsi="Times New Roman" w:cs="Times New Roman"/>
          <w:sz w:val="24"/>
          <w:szCs w:val="24"/>
        </w:rPr>
        <w:t>Оценка эффективности социально-экономических последствий реализации муниципальной программы будет производиться на основе системы индикаторов, которые представляют собой не только количественные показатели, но и качественные характеристики и описания. Система индикаторов обеспечит мониторинг реальной динамики изменений уровня благоустройства на территории Торбеевского городского поселения за оцениваемый период.</w:t>
      </w:r>
    </w:p>
    <w:p w14:paraId="2DBCB1DC">
      <w:pPr>
        <w:jc w:val="both"/>
        <w:rPr>
          <w:rFonts w:ascii="Times New Roman" w:hAnsi="Times New Roman" w:cs="Times New Roman"/>
          <w:sz w:val="24"/>
          <w:szCs w:val="24"/>
        </w:rPr>
      </w:pPr>
      <w:r>
        <w:rPr>
          <w:rFonts w:ascii="Times New Roman" w:hAnsi="Times New Roman" w:cs="Times New Roman"/>
          <w:sz w:val="24"/>
          <w:szCs w:val="24"/>
        </w:rPr>
        <w:t>Эффективность расходования бюджетных средств будет определяться на основе количественных и качественных индикаторов.</w:t>
      </w:r>
    </w:p>
    <w:p w14:paraId="54992451">
      <w:pPr>
        <w:jc w:val="both"/>
        <w:rPr>
          <w:rFonts w:ascii="Times New Roman" w:hAnsi="Times New Roman" w:cs="Times New Roman"/>
          <w:sz w:val="24"/>
          <w:szCs w:val="24"/>
        </w:rPr>
      </w:pPr>
      <w:r>
        <w:rPr>
          <w:rFonts w:ascii="Times New Roman" w:hAnsi="Times New Roman" w:cs="Times New Roman"/>
          <w:sz w:val="24"/>
          <w:szCs w:val="24"/>
        </w:rPr>
        <w:t>Критериями эффективности расходования бюджетных средств будут являться:</w:t>
      </w:r>
    </w:p>
    <w:p w14:paraId="167CE204">
      <w:pPr>
        <w:jc w:val="both"/>
        <w:rPr>
          <w:rFonts w:ascii="Times New Roman" w:hAnsi="Times New Roman" w:cs="Times New Roman"/>
          <w:sz w:val="24"/>
          <w:szCs w:val="24"/>
        </w:rPr>
      </w:pPr>
      <w:r>
        <w:rPr>
          <w:rFonts w:ascii="Times New Roman" w:hAnsi="Times New Roman" w:cs="Times New Roman"/>
          <w:sz w:val="24"/>
          <w:szCs w:val="24"/>
        </w:rPr>
        <w:t>1. Доля граждан, принявших участие в решении вопросов развития комфортной среды от общего количества граждан в возрасте от 14 лет, проживающих на территории Торбеевского городского поселения  - 30%, в том числе доля жителей Торбеевского городского поселения в возрасте старше 14 лет, имеющих возможность участвовать в принятии решений по вопросам развития комфортной среды с использованием цифровых технологий - 60%.</w:t>
      </w:r>
    </w:p>
    <w:p w14:paraId="230CC810">
      <w:pPr>
        <w:jc w:val="both"/>
        <w:rPr>
          <w:rFonts w:ascii="Times New Roman" w:hAnsi="Times New Roman" w:cs="Times New Roman"/>
          <w:sz w:val="24"/>
          <w:szCs w:val="24"/>
        </w:rPr>
      </w:pPr>
      <w:r>
        <w:rPr>
          <w:rFonts w:ascii="Times New Roman" w:hAnsi="Times New Roman" w:cs="Times New Roman"/>
          <w:sz w:val="24"/>
          <w:szCs w:val="24"/>
        </w:rPr>
        <w:t>2. Увеличение количества благоустроенных общественных территорий, включенных в муниципальную программу.</w:t>
      </w:r>
    </w:p>
    <w:p w14:paraId="7003CB98">
      <w:pPr>
        <w:jc w:val="both"/>
        <w:rPr>
          <w:rFonts w:ascii="Times New Roman" w:hAnsi="Times New Roman" w:cs="Times New Roman"/>
          <w:sz w:val="24"/>
          <w:szCs w:val="24"/>
        </w:rPr>
      </w:pPr>
      <w:r>
        <w:rPr>
          <w:rFonts w:ascii="Times New Roman" w:hAnsi="Times New Roman" w:cs="Times New Roman"/>
          <w:sz w:val="24"/>
          <w:szCs w:val="24"/>
        </w:rPr>
        <w:t>3. Увеличение количества благоустроенных дворовых территорий, включенных в муниципальную программу.</w:t>
      </w:r>
    </w:p>
    <w:p w14:paraId="7A59DAF6">
      <w:pPr>
        <w:jc w:val="both"/>
        <w:rPr>
          <w:rFonts w:ascii="Times New Roman" w:hAnsi="Times New Roman" w:cs="Times New Roman"/>
          <w:sz w:val="24"/>
          <w:szCs w:val="24"/>
        </w:rPr>
      </w:pPr>
      <w:r>
        <w:rPr>
          <w:rFonts w:ascii="Times New Roman" w:hAnsi="Times New Roman" w:cs="Times New Roman"/>
          <w:sz w:val="24"/>
          <w:szCs w:val="24"/>
        </w:rPr>
        <w:t>4. Доля дворовых территорий, благоустроенных с участием заинтересованных лиц – 100 %.</w:t>
      </w:r>
    </w:p>
    <w:p w14:paraId="21BBFA7A">
      <w:pPr>
        <w:jc w:val="both"/>
        <w:rPr>
          <w:rFonts w:ascii="Times New Roman" w:hAnsi="Times New Roman" w:cs="Times New Roman"/>
          <w:sz w:val="24"/>
          <w:szCs w:val="24"/>
        </w:rPr>
      </w:pPr>
      <w:r>
        <w:rPr>
          <w:rFonts w:ascii="Times New Roman" w:hAnsi="Times New Roman" w:cs="Times New Roman"/>
          <w:sz w:val="24"/>
          <w:szCs w:val="24"/>
        </w:rPr>
        <w:t>Социально-экономические последствия будут определяться на основании следующих показателей: экономические, демографические, социальные, в том числе оценка изменения параметров качества жизни населения.</w:t>
      </w:r>
    </w:p>
    <w:p w14:paraId="2A7D9FAE">
      <w:pPr>
        <w:jc w:val="both"/>
        <w:rPr>
          <w:rFonts w:ascii="Times New Roman" w:hAnsi="Times New Roman" w:cs="Times New Roman"/>
          <w:sz w:val="24"/>
          <w:szCs w:val="24"/>
        </w:rPr>
      </w:pPr>
      <w:r>
        <w:rPr>
          <w:rFonts w:ascii="Times New Roman" w:hAnsi="Times New Roman" w:cs="Times New Roman"/>
          <w:sz w:val="24"/>
          <w:szCs w:val="24"/>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14:paraId="2EC6EE55">
      <w:pPr>
        <w:jc w:val="both"/>
        <w:rPr>
          <w:rFonts w:ascii="Times New Roman" w:hAnsi="Times New Roman" w:cs="Times New Roman"/>
          <w:sz w:val="24"/>
          <w:szCs w:val="24"/>
        </w:rPr>
      </w:pPr>
      <w:r>
        <w:rPr>
          <w:rFonts w:ascii="Times New Roman" w:hAnsi="Times New Roman" w:cs="Times New Roman"/>
          <w:sz w:val="24"/>
          <w:szCs w:val="24"/>
        </w:rPr>
        <w:t>Важное значение для успешной реализации муниципальной программы имеет прогнозирование возможных рисков достижения основной цели, решения задач муниципальной программы, оценки их масштабов и последствий, а также формирования системы мер по их предотвращению.</w:t>
      </w:r>
    </w:p>
    <w:p w14:paraId="24BFEECB">
      <w:pPr>
        <w:jc w:val="both"/>
        <w:rPr>
          <w:rFonts w:ascii="Times New Roman" w:hAnsi="Times New Roman" w:cs="Times New Roman"/>
          <w:sz w:val="24"/>
          <w:szCs w:val="24"/>
        </w:rPr>
      </w:pPr>
      <w:r>
        <w:rPr>
          <w:rFonts w:ascii="Times New Roman" w:hAnsi="Times New Roman" w:cs="Times New Roman"/>
          <w:sz w:val="24"/>
          <w:szCs w:val="24"/>
        </w:rPr>
        <w:t>Следует выделить основные группы рисков, в числе которых: правовые, финансовые, административные, кадровые, а также риски, связанные с территориальными особенностями.</w:t>
      </w:r>
    </w:p>
    <w:p w14:paraId="0561D3E3">
      <w:pPr>
        <w:jc w:val="both"/>
        <w:rPr>
          <w:rFonts w:ascii="Times New Roman" w:hAnsi="Times New Roman" w:cs="Times New Roman"/>
          <w:sz w:val="24"/>
          <w:szCs w:val="24"/>
        </w:rPr>
      </w:pPr>
      <w:r>
        <w:rPr>
          <w:rFonts w:ascii="Times New Roman" w:hAnsi="Times New Roman" w:cs="Times New Roman"/>
          <w:sz w:val="24"/>
          <w:szCs w:val="24"/>
        </w:rPr>
        <w:t xml:space="preserve">Правовые риски вызваны изменением федерального законодательства, длительностью формирования нормативной правовой базы, необходимой для эффективной реализации муниципальной программы, что может повлечь за собой увеличение планируемых сроков или изменение условий реализации ее основных мероприятий. Для снижения воздействия данной группы рисков предлагается проводить мониторинг планируемых изменений в федеральном </w:t>
      </w:r>
      <w:r>
        <w:rPr>
          <w:rStyle w:val="17"/>
          <w:rFonts w:ascii="Times New Roman" w:hAnsi="Times New Roman"/>
          <w:color w:val="auto"/>
          <w:sz w:val="24"/>
          <w:szCs w:val="24"/>
        </w:rPr>
        <w:t>законодательстве</w:t>
      </w:r>
      <w:r>
        <w:rPr>
          <w:rFonts w:ascii="Times New Roman" w:hAnsi="Times New Roman" w:cs="Times New Roman"/>
          <w:sz w:val="24"/>
          <w:szCs w:val="24"/>
        </w:rPr>
        <w:t xml:space="preserve"> в сфере жилищно-коммунального хозяйства.</w:t>
      </w:r>
    </w:p>
    <w:p w14:paraId="663A1FB7">
      <w:pPr>
        <w:jc w:val="both"/>
        <w:rPr>
          <w:rFonts w:ascii="Times New Roman" w:hAnsi="Times New Roman" w:cs="Times New Roman"/>
          <w:sz w:val="24"/>
          <w:szCs w:val="24"/>
        </w:rPr>
      </w:pPr>
      <w:r>
        <w:rPr>
          <w:rFonts w:ascii="Times New Roman" w:hAnsi="Times New Roman" w:cs="Times New Roman"/>
          <w:sz w:val="24"/>
          <w:szCs w:val="24"/>
        </w:rPr>
        <w:t>Финансовые риски связаны с процессами возникновения бюджетного дефицита и недостаточным из-за этого уровнем бюджетного финансирования, секвестированием бюджетных расходов, сокращением или прекращением программных мероприятий.</w:t>
      </w:r>
    </w:p>
    <w:p w14:paraId="7C24AC17">
      <w:pPr>
        <w:jc w:val="both"/>
        <w:rPr>
          <w:rFonts w:ascii="Times New Roman" w:hAnsi="Times New Roman" w:cs="Times New Roman"/>
          <w:sz w:val="24"/>
          <w:szCs w:val="24"/>
        </w:rPr>
      </w:pPr>
      <w:r>
        <w:rPr>
          <w:rFonts w:ascii="Times New Roman" w:hAnsi="Times New Roman" w:cs="Times New Roman"/>
          <w:sz w:val="24"/>
          <w:szCs w:val="24"/>
        </w:rPr>
        <w:t>Способами ограничения финансовых рисков являются:</w:t>
      </w:r>
    </w:p>
    <w:p w14:paraId="2EBA74DA">
      <w:pPr>
        <w:jc w:val="both"/>
        <w:rPr>
          <w:rFonts w:ascii="Times New Roman" w:hAnsi="Times New Roman" w:cs="Times New Roman"/>
          <w:sz w:val="24"/>
          <w:szCs w:val="24"/>
        </w:rPr>
      </w:pPr>
      <w:r>
        <w:rPr>
          <w:rFonts w:ascii="Times New Roman" w:hAnsi="Times New Roman" w:cs="Times New Roman"/>
          <w:sz w:val="24"/>
          <w:szCs w:val="24"/>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14:paraId="15125909">
      <w:pPr>
        <w:jc w:val="both"/>
        <w:rPr>
          <w:rFonts w:ascii="Times New Roman" w:hAnsi="Times New Roman" w:cs="Times New Roman"/>
          <w:sz w:val="24"/>
          <w:szCs w:val="24"/>
        </w:rPr>
      </w:pPr>
      <w:r>
        <w:rPr>
          <w:rFonts w:ascii="Times New Roman" w:hAnsi="Times New Roman" w:cs="Times New Roman"/>
          <w:sz w:val="24"/>
          <w:szCs w:val="24"/>
        </w:rPr>
        <w:t>привлечение внебюджетного финансирования.</w:t>
      </w:r>
    </w:p>
    <w:p w14:paraId="6BD874C3">
      <w:pPr>
        <w:jc w:val="both"/>
        <w:rPr>
          <w:rFonts w:ascii="Times New Roman" w:hAnsi="Times New Roman" w:cs="Times New Roman"/>
          <w:sz w:val="24"/>
          <w:szCs w:val="24"/>
        </w:rPr>
      </w:pPr>
      <w:r>
        <w:rPr>
          <w:rFonts w:ascii="Times New Roman" w:hAnsi="Times New Roman" w:cs="Times New Roman"/>
          <w:sz w:val="24"/>
          <w:szCs w:val="24"/>
        </w:rPr>
        <w:t>К группе административных рисков относятся неэффективное управление реализацией муниципальной программы, низкая эффективность взаимодействия заинтересованных сторон. Это может привести к потере управляемости, на срыве планируемых сроков реализации муниципальной программы, невыполнению ее цели и задач, недостижению плановых значений показателей, снижению эффективности использования ресурсов и качества выполнения мероприятий муниципальной программы.</w:t>
      </w:r>
    </w:p>
    <w:p w14:paraId="5BE9C618">
      <w:pPr>
        <w:jc w:val="both"/>
        <w:rPr>
          <w:rFonts w:ascii="Times New Roman" w:hAnsi="Times New Roman" w:cs="Times New Roman"/>
          <w:sz w:val="24"/>
          <w:szCs w:val="24"/>
        </w:rPr>
      </w:pPr>
      <w:r>
        <w:rPr>
          <w:rFonts w:ascii="Times New Roman" w:hAnsi="Times New Roman" w:cs="Times New Roman"/>
          <w:sz w:val="24"/>
          <w:szCs w:val="24"/>
        </w:rPr>
        <w:t>Основные условия минимизации этой группы рисков:</w:t>
      </w:r>
    </w:p>
    <w:p w14:paraId="717E4F49">
      <w:pPr>
        <w:jc w:val="both"/>
        <w:rPr>
          <w:rFonts w:ascii="Times New Roman" w:hAnsi="Times New Roman" w:cs="Times New Roman"/>
          <w:sz w:val="24"/>
          <w:szCs w:val="24"/>
        </w:rPr>
      </w:pPr>
      <w:r>
        <w:rPr>
          <w:rFonts w:ascii="Times New Roman" w:hAnsi="Times New Roman" w:cs="Times New Roman"/>
          <w:sz w:val="24"/>
          <w:szCs w:val="24"/>
        </w:rPr>
        <w:t>формирование эффективной системы управления реализацией муниципальной программы;</w:t>
      </w:r>
    </w:p>
    <w:p w14:paraId="09C90750">
      <w:pPr>
        <w:jc w:val="both"/>
        <w:rPr>
          <w:rFonts w:ascii="Times New Roman" w:hAnsi="Times New Roman" w:cs="Times New Roman"/>
          <w:sz w:val="24"/>
          <w:szCs w:val="24"/>
        </w:rPr>
      </w:pPr>
      <w:r>
        <w:rPr>
          <w:rFonts w:ascii="Times New Roman" w:hAnsi="Times New Roman" w:cs="Times New Roman"/>
          <w:sz w:val="24"/>
          <w:szCs w:val="24"/>
        </w:rPr>
        <w:t>проведение систематического аудита результативности реализации муниципальной программы;</w:t>
      </w:r>
    </w:p>
    <w:p w14:paraId="7333A853">
      <w:pPr>
        <w:jc w:val="both"/>
        <w:rPr>
          <w:rFonts w:ascii="Times New Roman" w:hAnsi="Times New Roman" w:cs="Times New Roman"/>
          <w:sz w:val="24"/>
          <w:szCs w:val="24"/>
        </w:rPr>
      </w:pPr>
      <w:r>
        <w:rPr>
          <w:rFonts w:ascii="Times New Roman" w:hAnsi="Times New Roman" w:cs="Times New Roman"/>
          <w:sz w:val="24"/>
          <w:szCs w:val="24"/>
        </w:rPr>
        <w:t>регулярная публикация отчетов о ходе реализации муниципальной программы;</w:t>
      </w:r>
    </w:p>
    <w:p w14:paraId="068262F5">
      <w:pPr>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взаимодействия участников реализации муниципальной программы;</w:t>
      </w:r>
    </w:p>
    <w:p w14:paraId="7EEC9A4D">
      <w:pPr>
        <w:jc w:val="both"/>
        <w:rPr>
          <w:rFonts w:ascii="Times New Roman" w:hAnsi="Times New Roman" w:cs="Times New Roman"/>
          <w:sz w:val="24"/>
          <w:szCs w:val="24"/>
        </w:rPr>
      </w:pPr>
      <w:r>
        <w:rPr>
          <w:rFonts w:ascii="Times New Roman" w:hAnsi="Times New Roman" w:cs="Times New Roman"/>
          <w:sz w:val="24"/>
          <w:szCs w:val="24"/>
        </w:rPr>
        <w:t>заключение и контроль реализации соглашений о взаимодействии с заинтересованными сторонами;</w:t>
      </w:r>
    </w:p>
    <w:p w14:paraId="08C24EDA">
      <w:pPr>
        <w:jc w:val="both"/>
        <w:rPr>
          <w:rFonts w:ascii="Times New Roman" w:hAnsi="Times New Roman" w:cs="Times New Roman"/>
          <w:sz w:val="24"/>
          <w:szCs w:val="24"/>
        </w:rPr>
      </w:pPr>
      <w:r>
        <w:rPr>
          <w:rFonts w:ascii="Times New Roman" w:hAnsi="Times New Roman" w:cs="Times New Roman"/>
          <w:sz w:val="24"/>
          <w:szCs w:val="24"/>
        </w:rPr>
        <w:t>создание системы мониторингов реализации муниципальной программы;</w:t>
      </w:r>
    </w:p>
    <w:p w14:paraId="48303EE2">
      <w:pPr>
        <w:jc w:val="both"/>
        <w:rPr>
          <w:rFonts w:ascii="Times New Roman" w:hAnsi="Times New Roman" w:cs="Times New Roman"/>
          <w:sz w:val="24"/>
          <w:szCs w:val="24"/>
        </w:rPr>
      </w:pPr>
      <w:r>
        <w:rPr>
          <w:rFonts w:ascii="Times New Roman" w:hAnsi="Times New Roman" w:cs="Times New Roman"/>
          <w:sz w:val="24"/>
          <w:szCs w:val="24"/>
        </w:rPr>
        <w:t>своевременная корректировка мероприятий муниципальной программы.</w:t>
      </w:r>
    </w:p>
    <w:p w14:paraId="35815105">
      <w:pPr>
        <w:jc w:val="both"/>
        <w:rPr>
          <w:rFonts w:ascii="Times New Roman" w:hAnsi="Times New Roman" w:cs="Times New Roman"/>
          <w:sz w:val="24"/>
          <w:szCs w:val="24"/>
        </w:rPr>
      </w:pPr>
      <w:r>
        <w:rPr>
          <w:rFonts w:ascii="Times New Roman" w:hAnsi="Times New Roman" w:cs="Times New Roman"/>
          <w:sz w:val="24"/>
          <w:szCs w:val="24"/>
        </w:rPr>
        <w:t>Кадровые риски вызваны дефицитом высококвалифицированных кадров в сфере жилищно-коммунального хозяйства в целом и в сфере благоустройства территорий в частности.</w:t>
      </w:r>
    </w:p>
    <w:p w14:paraId="0FFD53B3">
      <w:pPr>
        <w:jc w:val="both"/>
        <w:rPr>
          <w:rFonts w:ascii="Times New Roman" w:hAnsi="Times New Roman" w:cs="Times New Roman"/>
          <w:sz w:val="24"/>
          <w:szCs w:val="24"/>
        </w:rPr>
      </w:pPr>
      <w:r>
        <w:rPr>
          <w:rFonts w:ascii="Times New Roman" w:hAnsi="Times New Roman" w:cs="Times New Roman"/>
          <w:sz w:val="24"/>
          <w:szCs w:val="24"/>
        </w:rPr>
        <w:t>Вероятность уменьшения названной группы рисков возможна за счет переподготовки (повышения квалификации) имеющихся специалистов.</w:t>
      </w:r>
    </w:p>
    <w:p w14:paraId="62782692">
      <w:pPr>
        <w:jc w:val="center"/>
        <w:rPr>
          <w:rFonts w:ascii="Times New Roman" w:hAnsi="Times New Roman" w:cs="Times New Roman"/>
          <w:b/>
          <w:bCs/>
        </w:rPr>
      </w:pPr>
    </w:p>
    <w:p w14:paraId="7C8F0999">
      <w:pPr>
        <w:jc w:val="center"/>
        <w:rPr>
          <w:rFonts w:ascii="Times New Roman" w:hAnsi="Times New Roman" w:cs="Times New Roman"/>
          <w:b/>
          <w:bCs/>
        </w:rPr>
      </w:pPr>
      <w:r>
        <w:rPr>
          <w:rFonts w:ascii="Times New Roman" w:hAnsi="Times New Roman" w:cs="Times New Roman"/>
          <w:b/>
          <w:bCs/>
        </w:rPr>
        <w:t>Адресный перечень дворовых территорий, подлежащих благоустройству исходя из минимального перечня работ по благоустройству дворовых территорий в период с 2025 по 2030 годы</w:t>
      </w:r>
    </w:p>
    <w:p w14:paraId="2954CB56">
      <w:pPr>
        <w:ind w:firstLine="708"/>
        <w:jc w:val="center"/>
        <w:rPr>
          <w:rFonts w:ascii="Times New Roman" w:hAnsi="Times New Roman" w:cs="Times New Roman"/>
          <w:b/>
          <w:bCs/>
        </w:rPr>
      </w:pPr>
    </w:p>
    <w:p w14:paraId="2CD7AB4C">
      <w:pPr>
        <w:pStyle w:val="31"/>
        <w:numPr>
          <w:ilvl w:val="0"/>
          <w:numId w:val="1"/>
        </w:numPr>
        <w:spacing w:after="0" w:line="240" w:lineRule="auto"/>
        <w:rPr>
          <w:rFonts w:ascii="Times New Roman" w:hAnsi="Times New Roman"/>
          <w:bCs/>
          <w:sz w:val="24"/>
          <w:szCs w:val="24"/>
          <w:lang w:eastAsia="ru-RU"/>
        </w:rPr>
      </w:pPr>
      <w:r>
        <w:rPr>
          <w:rFonts w:ascii="Times New Roman" w:hAnsi="Times New Roman"/>
          <w:bCs/>
          <w:sz w:val="24"/>
          <w:szCs w:val="24"/>
          <w:lang w:eastAsia="ru-RU"/>
        </w:rPr>
        <w:t>рп Торбеево, ул. Мичурина, д.33</w:t>
      </w:r>
    </w:p>
    <w:p w14:paraId="57577143">
      <w:pPr>
        <w:pStyle w:val="31"/>
        <w:numPr>
          <w:ilvl w:val="0"/>
          <w:numId w:val="1"/>
        </w:numPr>
        <w:spacing w:after="0" w:line="240" w:lineRule="auto"/>
        <w:rPr>
          <w:rFonts w:ascii="Times New Roman" w:hAnsi="Times New Roman"/>
          <w:bCs/>
          <w:sz w:val="24"/>
          <w:szCs w:val="24"/>
          <w:lang w:eastAsia="ru-RU"/>
        </w:rPr>
      </w:pPr>
      <w:r>
        <w:rPr>
          <w:rFonts w:ascii="Times New Roman" w:hAnsi="Times New Roman"/>
          <w:bCs/>
          <w:sz w:val="24"/>
          <w:szCs w:val="24"/>
          <w:lang w:eastAsia="ru-RU"/>
        </w:rPr>
        <w:t>рп Торбеево, ул. Мичурина, д.36</w:t>
      </w:r>
    </w:p>
    <w:p w14:paraId="640086A7">
      <w:pPr>
        <w:pStyle w:val="31"/>
        <w:numPr>
          <w:ilvl w:val="0"/>
          <w:numId w:val="1"/>
        </w:numPr>
        <w:spacing w:after="0" w:line="240" w:lineRule="auto"/>
        <w:rPr>
          <w:rFonts w:ascii="Times New Roman" w:hAnsi="Times New Roman"/>
          <w:bCs/>
          <w:sz w:val="24"/>
          <w:szCs w:val="24"/>
          <w:lang w:eastAsia="ru-RU"/>
        </w:rPr>
      </w:pPr>
      <w:r>
        <w:rPr>
          <w:rFonts w:ascii="Times New Roman" w:hAnsi="Times New Roman"/>
          <w:bCs/>
          <w:sz w:val="24"/>
          <w:szCs w:val="24"/>
          <w:lang w:eastAsia="ru-RU"/>
        </w:rPr>
        <w:t>рп Торбеево, ул. Мичурина, д.41</w:t>
      </w:r>
    </w:p>
    <w:p w14:paraId="260D9423">
      <w:pPr>
        <w:pStyle w:val="31"/>
        <w:numPr>
          <w:ilvl w:val="0"/>
          <w:numId w:val="1"/>
        </w:numPr>
        <w:spacing w:after="0" w:line="240" w:lineRule="auto"/>
        <w:rPr>
          <w:rFonts w:ascii="Times New Roman" w:hAnsi="Times New Roman"/>
          <w:bCs/>
          <w:sz w:val="24"/>
          <w:szCs w:val="24"/>
          <w:lang w:eastAsia="ru-RU"/>
        </w:rPr>
      </w:pPr>
      <w:r>
        <w:rPr>
          <w:rFonts w:ascii="Times New Roman" w:hAnsi="Times New Roman"/>
          <w:bCs/>
          <w:sz w:val="24"/>
          <w:szCs w:val="24"/>
          <w:lang w:eastAsia="ru-RU"/>
        </w:rPr>
        <w:t>рп Торбеево, ул. Мичурина, д. 43</w:t>
      </w:r>
    </w:p>
    <w:p w14:paraId="15F41DF7">
      <w:pPr>
        <w:pStyle w:val="31"/>
        <w:spacing w:after="0" w:line="240" w:lineRule="auto"/>
        <w:rPr>
          <w:rFonts w:ascii="Times New Roman" w:hAnsi="Times New Roman"/>
          <w:bCs/>
          <w:sz w:val="24"/>
          <w:szCs w:val="24"/>
          <w:lang w:eastAsia="ru-RU"/>
        </w:rPr>
      </w:pPr>
      <w:r>
        <w:rPr>
          <w:rFonts w:ascii="Times New Roman" w:hAnsi="Times New Roman"/>
          <w:bCs/>
          <w:sz w:val="24"/>
          <w:szCs w:val="24"/>
          <w:lang w:eastAsia="ru-RU"/>
        </w:rPr>
        <w:t>5.  рп Торбеево, ул. Спортивная, д.12а,13</w:t>
      </w:r>
    </w:p>
    <w:p w14:paraId="46A263EC">
      <w:pPr>
        <w:pStyle w:val="31"/>
        <w:rPr>
          <w:rFonts w:ascii="Times New Roman" w:hAnsi="Times New Roman"/>
          <w:bCs/>
          <w:sz w:val="24"/>
          <w:szCs w:val="24"/>
          <w:lang w:eastAsia="ru-RU"/>
        </w:rPr>
      </w:pPr>
      <w:r>
        <w:rPr>
          <w:rFonts w:ascii="Times New Roman" w:hAnsi="Times New Roman"/>
          <w:bCs/>
          <w:sz w:val="24"/>
          <w:szCs w:val="24"/>
          <w:lang w:eastAsia="ru-RU"/>
        </w:rPr>
        <w:t>6. рп Торбеево, ул. Ленина, д.10</w:t>
      </w:r>
    </w:p>
    <w:p w14:paraId="77F1F649">
      <w:pPr>
        <w:pStyle w:val="31"/>
        <w:spacing w:after="0" w:line="240" w:lineRule="auto"/>
        <w:rPr>
          <w:rFonts w:ascii="Times New Roman" w:hAnsi="Times New Roman"/>
          <w:bCs/>
          <w:sz w:val="24"/>
          <w:szCs w:val="24"/>
          <w:lang w:eastAsia="ru-RU"/>
        </w:rPr>
      </w:pPr>
      <w:r>
        <w:rPr>
          <w:rFonts w:ascii="Times New Roman" w:hAnsi="Times New Roman"/>
          <w:bCs/>
          <w:sz w:val="24"/>
          <w:szCs w:val="24"/>
          <w:lang w:eastAsia="ru-RU"/>
        </w:rPr>
        <w:t>7. рп Торбеево, ул. Мира д.2</w:t>
      </w:r>
    </w:p>
    <w:p w14:paraId="5AD120EB">
      <w:pPr>
        <w:pStyle w:val="31"/>
        <w:rPr>
          <w:rFonts w:ascii="Times New Roman" w:hAnsi="Times New Roman"/>
          <w:bCs/>
          <w:sz w:val="24"/>
          <w:szCs w:val="24"/>
          <w:lang w:eastAsia="ru-RU"/>
        </w:rPr>
      </w:pPr>
      <w:r>
        <w:rPr>
          <w:rFonts w:ascii="Times New Roman" w:hAnsi="Times New Roman"/>
          <w:bCs/>
          <w:sz w:val="24"/>
          <w:szCs w:val="24"/>
          <w:lang w:eastAsia="ru-RU"/>
        </w:rPr>
        <w:t>8. рп Торбеево, ул. Павлова, д.36</w:t>
      </w:r>
    </w:p>
    <w:p w14:paraId="02ABE9C5">
      <w:pPr>
        <w:pStyle w:val="31"/>
        <w:rPr>
          <w:rFonts w:ascii="Times New Roman" w:hAnsi="Times New Roman"/>
          <w:bCs/>
          <w:sz w:val="24"/>
          <w:szCs w:val="24"/>
          <w:lang w:eastAsia="ru-RU"/>
        </w:rPr>
      </w:pPr>
      <w:r>
        <w:rPr>
          <w:rFonts w:ascii="Times New Roman" w:hAnsi="Times New Roman"/>
          <w:bCs/>
          <w:sz w:val="24"/>
          <w:szCs w:val="24"/>
          <w:lang w:eastAsia="ru-RU"/>
        </w:rPr>
        <w:t>9. рп Торбеево, ул. Железнодорожная, д.18,19</w:t>
      </w:r>
    </w:p>
    <w:p w14:paraId="6E9B7505">
      <w:pPr>
        <w:pStyle w:val="31"/>
        <w:rPr>
          <w:rFonts w:ascii="Times New Roman" w:hAnsi="Times New Roman"/>
          <w:bCs/>
          <w:sz w:val="24"/>
          <w:szCs w:val="24"/>
          <w:lang w:eastAsia="ru-RU"/>
        </w:rPr>
      </w:pPr>
      <w:r>
        <w:rPr>
          <w:rFonts w:ascii="Times New Roman" w:hAnsi="Times New Roman"/>
          <w:bCs/>
          <w:sz w:val="24"/>
          <w:szCs w:val="24"/>
          <w:lang w:eastAsia="ru-RU"/>
        </w:rPr>
        <w:t>10. рп Торбеево, ул. Акиняева, д.69</w:t>
      </w:r>
    </w:p>
    <w:p w14:paraId="3F6627FA">
      <w:pPr>
        <w:pStyle w:val="31"/>
        <w:rPr>
          <w:rFonts w:ascii="Times New Roman" w:hAnsi="Times New Roman"/>
          <w:bCs/>
          <w:sz w:val="24"/>
          <w:szCs w:val="24"/>
          <w:lang w:eastAsia="ru-RU"/>
        </w:rPr>
      </w:pPr>
      <w:r>
        <w:rPr>
          <w:rFonts w:ascii="Times New Roman" w:hAnsi="Times New Roman"/>
          <w:bCs/>
          <w:sz w:val="24"/>
          <w:szCs w:val="24"/>
          <w:lang w:eastAsia="ru-RU"/>
        </w:rPr>
        <w:t>11. рп Торбеево, ул. мкр 3-й, д.1,2,3</w:t>
      </w:r>
    </w:p>
    <w:p w14:paraId="5584DCA3">
      <w:pPr>
        <w:pStyle w:val="31"/>
        <w:spacing w:after="0" w:line="240" w:lineRule="auto"/>
        <w:rPr>
          <w:rFonts w:ascii="Times New Roman" w:hAnsi="Times New Roman"/>
          <w:bCs/>
          <w:sz w:val="24"/>
          <w:szCs w:val="24"/>
          <w:lang w:eastAsia="ru-RU"/>
        </w:rPr>
      </w:pPr>
      <w:r>
        <w:rPr>
          <w:rFonts w:ascii="Times New Roman" w:hAnsi="Times New Roman"/>
          <w:bCs/>
          <w:sz w:val="24"/>
          <w:szCs w:val="24"/>
          <w:lang w:eastAsia="ru-RU"/>
        </w:rPr>
        <w:t>12. рп Торбеево, ул. Б.Хмельницкого д.5</w:t>
      </w:r>
    </w:p>
    <w:p w14:paraId="58CB06D3">
      <w:pPr>
        <w:pStyle w:val="31"/>
        <w:rPr>
          <w:rFonts w:ascii="Times New Roman" w:hAnsi="Times New Roman"/>
          <w:bCs/>
          <w:sz w:val="24"/>
          <w:szCs w:val="24"/>
          <w:lang w:eastAsia="ru-RU"/>
        </w:rPr>
      </w:pPr>
      <w:r>
        <w:rPr>
          <w:rFonts w:ascii="Times New Roman" w:hAnsi="Times New Roman"/>
          <w:bCs/>
          <w:sz w:val="24"/>
          <w:szCs w:val="24"/>
          <w:lang w:eastAsia="ru-RU"/>
        </w:rPr>
        <w:t>13. рп Торбеево, ул. мкр 3-й, д.5,6,7</w:t>
      </w:r>
    </w:p>
    <w:p w14:paraId="43406E14">
      <w:pPr>
        <w:pStyle w:val="31"/>
        <w:rPr>
          <w:rFonts w:ascii="Times New Roman" w:hAnsi="Times New Roman"/>
          <w:bCs/>
          <w:sz w:val="24"/>
          <w:szCs w:val="24"/>
          <w:lang w:eastAsia="ru-RU"/>
        </w:rPr>
      </w:pPr>
      <w:r>
        <w:rPr>
          <w:rFonts w:ascii="Times New Roman" w:hAnsi="Times New Roman"/>
          <w:bCs/>
          <w:sz w:val="24"/>
          <w:szCs w:val="24"/>
          <w:lang w:eastAsia="ru-RU"/>
        </w:rPr>
        <w:t>14. рп Торбеево, ул.. мкр 3-й, д.20</w:t>
      </w:r>
    </w:p>
    <w:p w14:paraId="156EC941">
      <w:pPr>
        <w:pStyle w:val="31"/>
        <w:rPr>
          <w:rFonts w:ascii="Times New Roman" w:hAnsi="Times New Roman"/>
          <w:bCs/>
        </w:rPr>
      </w:pPr>
      <w:r>
        <w:rPr>
          <w:rFonts w:ascii="Times New Roman" w:hAnsi="Times New Roman"/>
          <w:bCs/>
        </w:rPr>
        <w:t>15. рп Торбеево, ул.. мкр 3-й, д.21</w:t>
      </w:r>
    </w:p>
    <w:p w14:paraId="48ED94D8">
      <w:pPr>
        <w:pStyle w:val="31"/>
        <w:rPr>
          <w:rFonts w:ascii="Times New Roman" w:hAnsi="Times New Roman"/>
          <w:bCs/>
        </w:rPr>
      </w:pPr>
      <w:r>
        <w:rPr>
          <w:rFonts w:ascii="Times New Roman" w:hAnsi="Times New Roman"/>
          <w:bCs/>
        </w:rPr>
        <w:t>16. рп Торбеево, ул.. мкр 3-й, д.22</w:t>
      </w:r>
    </w:p>
    <w:p w14:paraId="4726AF96">
      <w:pPr>
        <w:pStyle w:val="31"/>
        <w:rPr>
          <w:rFonts w:ascii="Times New Roman" w:hAnsi="Times New Roman"/>
          <w:bCs/>
        </w:rPr>
      </w:pPr>
      <w:r>
        <w:rPr>
          <w:rFonts w:ascii="Times New Roman" w:hAnsi="Times New Roman"/>
          <w:bCs/>
        </w:rPr>
        <w:t>17. рп Торбеево, ул.. мкр 3-й, д. 23</w:t>
      </w:r>
    </w:p>
    <w:p w14:paraId="14E9B60D">
      <w:pPr>
        <w:pStyle w:val="31"/>
        <w:spacing w:after="0" w:line="240" w:lineRule="auto"/>
        <w:ind w:left="0"/>
        <w:rPr>
          <w:rFonts w:ascii="Times New Roman" w:hAnsi="Times New Roman"/>
          <w:bCs/>
          <w:sz w:val="24"/>
          <w:szCs w:val="24"/>
          <w:lang w:eastAsia="ru-RU"/>
        </w:rPr>
      </w:pPr>
      <w:r>
        <w:rPr>
          <w:rFonts w:ascii="Times New Roman" w:hAnsi="Times New Roman"/>
          <w:bCs/>
        </w:rPr>
        <w:t xml:space="preserve">        </w:t>
      </w:r>
      <w:r>
        <w:rPr>
          <w:rFonts w:ascii="Times New Roman" w:hAnsi="Times New Roman"/>
          <w:bCs/>
          <w:sz w:val="24"/>
          <w:szCs w:val="24"/>
          <w:lang w:eastAsia="ru-RU"/>
        </w:rPr>
        <w:t>18. рп Торбеево, ул. мкр 2-й, д.15</w:t>
      </w:r>
    </w:p>
    <w:p w14:paraId="1C0E3F7A">
      <w:pPr>
        <w:pStyle w:val="31"/>
        <w:spacing w:after="0" w:line="240" w:lineRule="auto"/>
        <w:ind w:left="0"/>
        <w:rPr>
          <w:rFonts w:ascii="Times New Roman" w:hAnsi="Times New Roman"/>
          <w:bCs/>
          <w:sz w:val="24"/>
          <w:szCs w:val="24"/>
          <w:lang w:eastAsia="ru-RU"/>
        </w:rPr>
      </w:pPr>
      <w:r>
        <w:rPr>
          <w:rFonts w:ascii="Times New Roman" w:hAnsi="Times New Roman"/>
          <w:bCs/>
          <w:sz w:val="24"/>
          <w:szCs w:val="24"/>
          <w:lang w:eastAsia="ru-RU"/>
        </w:rPr>
        <w:t xml:space="preserve">       19.</w:t>
      </w:r>
      <w:r>
        <w:rPr>
          <w:rFonts w:ascii="Times New Roman" w:hAnsi="Times New Roman" w:cs="Times New Roman CYR"/>
          <w:bCs/>
          <w:sz w:val="24"/>
          <w:szCs w:val="24"/>
          <w:lang w:eastAsia="ru-RU"/>
        </w:rPr>
        <w:t xml:space="preserve"> </w:t>
      </w:r>
      <w:r>
        <w:rPr>
          <w:rFonts w:ascii="Times New Roman" w:hAnsi="Times New Roman"/>
          <w:bCs/>
          <w:sz w:val="24"/>
          <w:szCs w:val="24"/>
          <w:lang w:eastAsia="ru-RU"/>
        </w:rPr>
        <w:t xml:space="preserve">рп Торбеево, ул. мкр 3-й, д. 10. </w:t>
      </w:r>
    </w:p>
    <w:p w14:paraId="23F60DD2">
      <w:pPr>
        <w:pStyle w:val="31"/>
        <w:spacing w:after="0" w:line="240" w:lineRule="auto"/>
        <w:ind w:left="0"/>
        <w:rPr>
          <w:rFonts w:ascii="Times New Roman" w:hAnsi="Times New Roman"/>
          <w:bCs/>
          <w:sz w:val="24"/>
          <w:szCs w:val="24"/>
          <w:lang w:eastAsia="ru-RU"/>
        </w:rPr>
      </w:pPr>
      <w:r>
        <w:rPr>
          <w:rFonts w:ascii="Times New Roman" w:hAnsi="Times New Roman"/>
          <w:bCs/>
          <w:sz w:val="24"/>
          <w:szCs w:val="24"/>
          <w:lang w:eastAsia="ru-RU"/>
        </w:rPr>
        <w:t xml:space="preserve">       20. рп Торбеево, ул. мкр 3-й, д.8</w:t>
      </w:r>
    </w:p>
    <w:p w14:paraId="0F8FD3DB">
      <w:pPr>
        <w:pStyle w:val="31"/>
        <w:spacing w:after="0" w:line="240" w:lineRule="auto"/>
        <w:ind w:left="360"/>
        <w:rPr>
          <w:rFonts w:ascii="Times New Roman" w:hAnsi="Times New Roman"/>
          <w:bCs/>
          <w:sz w:val="24"/>
          <w:szCs w:val="24"/>
          <w:lang w:eastAsia="ru-RU"/>
        </w:rPr>
      </w:pPr>
    </w:p>
    <w:p w14:paraId="6C6DCE25">
      <w:pPr>
        <w:jc w:val="center"/>
        <w:rPr>
          <w:rFonts w:ascii="Times New Roman" w:hAnsi="Times New Roman" w:cs="Times New Roman"/>
          <w:b/>
          <w:bCs/>
        </w:rPr>
      </w:pPr>
      <w:r>
        <w:rPr>
          <w:rFonts w:ascii="Times New Roman" w:hAnsi="Times New Roman" w:cs="Times New Roman"/>
          <w:b/>
          <w:bCs/>
        </w:rPr>
        <w:t>Адресный перечень общественных территорий, подлежащих благоустройству в период с 2025 по 2030 годы</w:t>
      </w:r>
    </w:p>
    <w:p w14:paraId="7FF3398F">
      <w:pPr>
        <w:ind w:left="360"/>
        <w:jc w:val="center"/>
        <w:rPr>
          <w:rFonts w:ascii="Times New Roman" w:hAnsi="Times New Roman" w:cs="Times New Roman"/>
          <w:bCs/>
        </w:rPr>
      </w:pPr>
    </w:p>
    <w:p w14:paraId="23B4B391">
      <w:pPr>
        <w:ind w:left="360"/>
        <w:rPr>
          <w:rFonts w:ascii="Times New Roman" w:hAnsi="Times New Roman" w:cs="Times New Roman"/>
          <w:bCs/>
        </w:rPr>
      </w:pPr>
      <w:r>
        <w:rPr>
          <w:rFonts w:ascii="Times New Roman" w:hAnsi="Times New Roman" w:cs="Times New Roman"/>
          <w:bCs/>
        </w:rPr>
        <w:t xml:space="preserve">  1 Площадь победы по ул. Студенческая.</w:t>
      </w:r>
    </w:p>
    <w:p w14:paraId="5D7055D8">
      <w:pPr>
        <w:rPr>
          <w:rFonts w:ascii="Times New Roman" w:hAnsi="Times New Roman" w:cs="Times New Roman"/>
          <w:bCs/>
        </w:rPr>
      </w:pPr>
      <w:r>
        <w:rPr>
          <w:rFonts w:ascii="Times New Roman" w:hAnsi="Times New Roman" w:cs="Times New Roman"/>
          <w:bCs/>
        </w:rPr>
        <w:t xml:space="preserve">      2. Сквер в 3-ем Мкр. </w:t>
      </w:r>
    </w:p>
    <w:p w14:paraId="4B9866D6">
      <w:pPr>
        <w:rPr>
          <w:rFonts w:ascii="Times New Roman" w:hAnsi="Times New Roman" w:cs="Times New Roman"/>
          <w:bCs/>
        </w:rPr>
      </w:pPr>
      <w:r>
        <w:rPr>
          <w:rFonts w:ascii="Times New Roman" w:hAnsi="Times New Roman" w:cs="Times New Roman"/>
          <w:bCs/>
        </w:rPr>
        <w:t xml:space="preserve">      3. Сквер во 2–ом Мкр.</w:t>
      </w:r>
    </w:p>
    <w:p w14:paraId="349540D5">
      <w:pPr>
        <w:rPr>
          <w:rFonts w:ascii="Times New Roman" w:hAnsi="Times New Roman" w:cs="Times New Roman"/>
          <w:bCs/>
        </w:rPr>
      </w:pPr>
      <w:r>
        <w:rPr>
          <w:rFonts w:ascii="Times New Roman" w:hAnsi="Times New Roman" w:cs="Times New Roman"/>
          <w:bCs/>
        </w:rPr>
        <w:t xml:space="preserve">      4.Общественное пространство по ул. Ленина.</w:t>
      </w:r>
    </w:p>
    <w:p w14:paraId="7354E869">
      <w:pPr>
        <w:rPr>
          <w:rFonts w:ascii="Times New Roman" w:hAnsi="Times New Roman" w:cs="Times New Roman"/>
          <w:bCs/>
        </w:rPr>
      </w:pPr>
      <w:r>
        <w:rPr>
          <w:rFonts w:ascii="Times New Roman" w:hAnsi="Times New Roman" w:cs="Times New Roman"/>
          <w:bCs/>
        </w:rPr>
        <w:t xml:space="preserve">      5.Парк по ул. К.Маркса д.7Д</w:t>
      </w:r>
    </w:p>
    <w:p w14:paraId="353A1A98">
      <w:pPr>
        <w:rPr>
          <w:rFonts w:ascii="Times New Roman" w:hAnsi="Times New Roman" w:cs="Times New Roman"/>
          <w:bCs/>
        </w:rPr>
      </w:pPr>
      <w:r>
        <w:rPr>
          <w:rFonts w:ascii="Times New Roman" w:hAnsi="Times New Roman" w:cs="Times New Roman"/>
          <w:bCs/>
        </w:rPr>
        <w:t xml:space="preserve">      6.Сквер по ул. Спортивная.</w:t>
      </w:r>
    </w:p>
    <w:p w14:paraId="3F3EF64F">
      <w:pPr>
        <w:rPr>
          <w:rFonts w:ascii="Times New Roman" w:hAnsi="Times New Roman" w:cs="Times New Roman"/>
          <w:bCs/>
        </w:rPr>
      </w:pPr>
      <w:r>
        <w:rPr>
          <w:rFonts w:ascii="Times New Roman" w:hAnsi="Times New Roman" w:cs="Times New Roman"/>
          <w:bCs/>
        </w:rPr>
        <w:t xml:space="preserve">      7. Сквер по ул. Сельхозтехника.    </w:t>
      </w:r>
    </w:p>
    <w:p w14:paraId="15A9493D">
      <w:pPr>
        <w:ind w:left="720"/>
        <w:rPr>
          <w:rFonts w:ascii="Times New Roman" w:hAnsi="Times New Roman" w:cs="Times New Roman"/>
          <w:bCs/>
        </w:rPr>
      </w:pPr>
    </w:p>
    <w:p w14:paraId="618FB83A">
      <w:pPr>
        <w:pStyle w:val="2"/>
        <w:rPr>
          <w:rFonts w:ascii="Times New Roman" w:hAnsi="Times New Roman" w:cs="Times New Roman"/>
        </w:rPr>
      </w:pPr>
      <w:r>
        <w:rPr>
          <w:rFonts w:ascii="Times New Roman" w:hAnsi="Times New Roman" w:cs="Times New Roman"/>
        </w:rPr>
        <w:t>Адресный перечень</w:t>
      </w:r>
      <w:r>
        <w:rPr>
          <w:rFonts w:ascii="Times New Roman" w:hAnsi="Times New Roman" w:cs="Times New Roman"/>
        </w:rPr>
        <w:br w:type="textWrapping"/>
      </w:r>
      <w:r>
        <w:rPr>
          <w:rFonts w:ascii="Times New Roman" w:hAnsi="Times New Roman" w:cs="Times New Roman"/>
        </w:rPr>
        <w:t>дворовых территорий, подлежащих благоустройству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4819"/>
        <w:gridCol w:w="4738"/>
      </w:tblGrid>
      <w:tr w14:paraId="2539BB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7156B358">
            <w:pPr>
              <w:spacing w:after="0" w:line="240" w:lineRule="auto"/>
              <w:jc w:val="center"/>
              <w:rPr>
                <w:rFonts w:ascii="Times New Roman" w:hAnsi="Times New Roman" w:cs="Times New Roman" w:eastAsiaTheme="minorEastAsia"/>
                <w:b/>
                <w:sz w:val="24"/>
                <w:szCs w:val="24"/>
                <w:highlight w:val="yellow"/>
                <w:lang w:eastAsia="ru-RU"/>
              </w:rPr>
            </w:pPr>
            <w:r>
              <w:rPr>
                <w:rFonts w:ascii="Times New Roman" w:hAnsi="Times New Roman" w:cs="Times New Roman" w:eastAsiaTheme="minorEastAsia"/>
                <w:b/>
                <w:sz w:val="24"/>
                <w:szCs w:val="24"/>
                <w:lang w:eastAsia="ru-RU"/>
              </w:rPr>
              <w:t>№</w:t>
            </w:r>
          </w:p>
        </w:tc>
        <w:tc>
          <w:tcPr>
            <w:tcW w:w="4819" w:type="dxa"/>
          </w:tcPr>
          <w:p w14:paraId="75F423AA">
            <w:pPr>
              <w:spacing w:after="0" w:line="240" w:lineRule="auto"/>
              <w:jc w:val="center"/>
              <w:rPr>
                <w:rFonts w:ascii="Times New Roman" w:hAnsi="Times New Roman" w:cs="Times New Roman" w:eastAsiaTheme="minorEastAsia"/>
                <w:b/>
                <w:sz w:val="24"/>
                <w:szCs w:val="24"/>
                <w:highlight w:val="yellow"/>
                <w:lang w:eastAsia="ru-RU"/>
              </w:rPr>
            </w:pPr>
            <w:r>
              <w:rPr>
                <w:rFonts w:ascii="Times New Roman" w:hAnsi="Times New Roman" w:cs="Times New Roman" w:eastAsiaTheme="minorEastAsia"/>
                <w:b/>
                <w:sz w:val="24"/>
                <w:szCs w:val="24"/>
                <w:lang w:eastAsia="ru-RU"/>
              </w:rPr>
              <w:t>Адрес</w:t>
            </w:r>
          </w:p>
        </w:tc>
        <w:tc>
          <w:tcPr>
            <w:tcW w:w="4738" w:type="dxa"/>
          </w:tcPr>
          <w:p w14:paraId="568D94B6">
            <w:pPr>
              <w:spacing w:after="0" w:line="240" w:lineRule="auto"/>
              <w:jc w:val="center"/>
              <w:rPr>
                <w:rFonts w:ascii="Times New Roman" w:hAnsi="Times New Roman" w:cs="Times New Roman" w:eastAsiaTheme="minorEastAsia"/>
                <w:b/>
                <w:sz w:val="24"/>
                <w:szCs w:val="24"/>
                <w:highlight w:val="yellow"/>
                <w:lang w:eastAsia="ru-RU"/>
              </w:rPr>
            </w:pPr>
            <w:r>
              <w:rPr>
                <w:rFonts w:ascii="Times New Roman" w:hAnsi="Times New Roman" w:cs="Times New Roman" w:eastAsiaTheme="minorEastAsia"/>
                <w:b/>
                <w:sz w:val="24"/>
                <w:szCs w:val="24"/>
                <w:lang w:eastAsia="ru-RU"/>
              </w:rPr>
              <w:t>Площадь, м²</w:t>
            </w:r>
          </w:p>
        </w:tc>
      </w:tr>
      <w:tr w14:paraId="735120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16" w:type="dxa"/>
            <w:gridSpan w:val="3"/>
          </w:tcPr>
          <w:p w14:paraId="42FF3DD8">
            <w:pPr>
              <w:spacing w:after="0" w:line="240" w:lineRule="auto"/>
              <w:jc w:val="center"/>
              <w:rPr>
                <w:rFonts w:ascii="Times New Roman" w:hAnsi="Times New Roman" w:cs="Times New Roman" w:eastAsiaTheme="minorEastAsia"/>
                <w:b/>
                <w:sz w:val="24"/>
                <w:szCs w:val="24"/>
                <w:highlight w:val="yellow"/>
                <w:lang w:eastAsia="ru-RU"/>
              </w:rPr>
            </w:pPr>
            <w:r>
              <w:rPr>
                <w:rFonts w:ascii="Times New Roman" w:hAnsi="Times New Roman" w:cs="Times New Roman" w:eastAsiaTheme="minorEastAsia"/>
                <w:b/>
                <w:sz w:val="24"/>
                <w:szCs w:val="24"/>
                <w:lang w:eastAsia="ru-RU"/>
              </w:rPr>
              <w:t>2025год</w:t>
            </w:r>
          </w:p>
        </w:tc>
      </w:tr>
      <w:tr w14:paraId="56A937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16" w:type="dxa"/>
            <w:gridSpan w:val="3"/>
          </w:tcPr>
          <w:p w14:paraId="39BD924B">
            <w:pPr>
              <w:spacing w:after="0" w:line="240" w:lineRule="auto"/>
              <w:jc w:val="center"/>
              <w:rPr>
                <w:rFonts w:ascii="Times New Roman" w:hAnsi="Times New Roman" w:cs="Times New Roman" w:eastAsiaTheme="minorEastAsia"/>
                <w:sz w:val="24"/>
                <w:szCs w:val="24"/>
                <w:highlight w:val="yellow"/>
                <w:lang w:eastAsia="ru-RU"/>
              </w:rPr>
            </w:pPr>
            <w:r>
              <w:rPr>
                <w:rFonts w:ascii="Times New Roman" w:hAnsi="Times New Roman" w:cs="Times New Roman" w:eastAsiaTheme="minorEastAsia"/>
                <w:sz w:val="24"/>
                <w:szCs w:val="24"/>
                <w:lang w:eastAsia="ru-RU"/>
              </w:rPr>
              <w:t>Адресный перечень будет сформирован при актуализации муниципальной программы</w:t>
            </w:r>
          </w:p>
        </w:tc>
      </w:tr>
      <w:tr w14:paraId="7DFE88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16" w:type="dxa"/>
            <w:gridSpan w:val="3"/>
          </w:tcPr>
          <w:p w14:paraId="7C5DE2D7">
            <w:pPr>
              <w:spacing w:after="0" w:line="240" w:lineRule="auto"/>
              <w:jc w:val="center"/>
              <w:rPr>
                <w:rFonts w:ascii="Times New Roman" w:hAnsi="Times New Roman" w:cs="Times New Roman" w:eastAsiaTheme="minorEastAsia"/>
                <w:b/>
                <w:sz w:val="24"/>
                <w:szCs w:val="24"/>
                <w:highlight w:val="yellow"/>
                <w:lang w:eastAsia="ru-RU"/>
              </w:rPr>
            </w:pPr>
            <w:r>
              <w:rPr>
                <w:rFonts w:ascii="Times New Roman" w:hAnsi="Times New Roman" w:cs="Times New Roman" w:eastAsiaTheme="minorEastAsia"/>
                <w:b/>
                <w:sz w:val="24"/>
                <w:szCs w:val="24"/>
                <w:lang w:eastAsia="ru-RU"/>
              </w:rPr>
              <w:t>2026год</w:t>
            </w:r>
          </w:p>
        </w:tc>
      </w:tr>
      <w:tr w14:paraId="3CB725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16" w:type="dxa"/>
            <w:gridSpan w:val="3"/>
          </w:tcPr>
          <w:p w14:paraId="1FC88551">
            <w:pPr>
              <w:spacing w:after="0" w:line="240" w:lineRule="auto"/>
              <w:jc w:val="center"/>
              <w:rPr>
                <w:rFonts w:ascii="Times New Roman" w:hAnsi="Times New Roman" w:cs="Times New Roman" w:eastAsiaTheme="minorEastAsia"/>
                <w:sz w:val="24"/>
                <w:szCs w:val="24"/>
                <w:highlight w:val="yellow"/>
                <w:lang w:eastAsia="ru-RU"/>
              </w:rPr>
            </w:pPr>
            <w:r>
              <w:rPr>
                <w:rFonts w:ascii="Times New Roman" w:hAnsi="Times New Roman" w:cs="Times New Roman" w:eastAsiaTheme="minorEastAsia"/>
                <w:sz w:val="24"/>
                <w:szCs w:val="24"/>
                <w:lang w:eastAsia="ru-RU"/>
              </w:rPr>
              <w:t>Адресный перечень будет сформирован при актуализации муниципальной программы</w:t>
            </w:r>
          </w:p>
        </w:tc>
      </w:tr>
      <w:tr w14:paraId="629EDC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16" w:type="dxa"/>
            <w:gridSpan w:val="3"/>
          </w:tcPr>
          <w:p w14:paraId="26C701FA">
            <w:pPr>
              <w:spacing w:after="0" w:line="240" w:lineRule="auto"/>
              <w:jc w:val="center"/>
              <w:rPr>
                <w:rFonts w:ascii="Times New Roman" w:hAnsi="Times New Roman" w:cs="Times New Roman" w:eastAsiaTheme="minorEastAsia"/>
                <w:b/>
                <w:sz w:val="24"/>
                <w:szCs w:val="24"/>
                <w:highlight w:val="yellow"/>
                <w:lang w:eastAsia="ru-RU"/>
              </w:rPr>
            </w:pPr>
            <w:r>
              <w:rPr>
                <w:rFonts w:ascii="Times New Roman" w:hAnsi="Times New Roman" w:cs="Times New Roman" w:eastAsiaTheme="minorEastAsia"/>
                <w:b/>
                <w:sz w:val="24"/>
                <w:szCs w:val="24"/>
                <w:lang w:eastAsia="ru-RU"/>
              </w:rPr>
              <w:t>2027 год</w:t>
            </w:r>
          </w:p>
        </w:tc>
      </w:tr>
      <w:tr w14:paraId="3A71C6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16" w:type="dxa"/>
            <w:gridSpan w:val="3"/>
          </w:tcPr>
          <w:p w14:paraId="7F26BA4E">
            <w:pPr>
              <w:spacing w:after="0" w:line="240" w:lineRule="auto"/>
              <w:jc w:val="center"/>
              <w:rPr>
                <w:rFonts w:ascii="Times New Roman" w:hAnsi="Times New Roman" w:cs="Times New Roman" w:eastAsiaTheme="minorEastAsia"/>
                <w:sz w:val="24"/>
                <w:szCs w:val="24"/>
                <w:highlight w:val="yellow"/>
                <w:lang w:eastAsia="ru-RU"/>
              </w:rPr>
            </w:pPr>
            <w:r>
              <w:rPr>
                <w:rFonts w:ascii="Times New Roman" w:hAnsi="Times New Roman" w:cs="Times New Roman" w:eastAsiaTheme="minorEastAsia"/>
                <w:sz w:val="24"/>
                <w:szCs w:val="24"/>
                <w:lang w:eastAsia="ru-RU"/>
              </w:rPr>
              <w:t>Адресный перечень будет сформирован при актуализации муниципальной программы</w:t>
            </w:r>
          </w:p>
        </w:tc>
      </w:tr>
      <w:tr w14:paraId="7887A3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16" w:type="dxa"/>
            <w:gridSpan w:val="3"/>
          </w:tcPr>
          <w:p w14:paraId="165262B0">
            <w:pPr>
              <w:spacing w:after="0" w:line="240" w:lineRule="auto"/>
              <w:jc w:val="center"/>
              <w:rPr>
                <w:rFonts w:ascii="Times New Roman" w:hAnsi="Times New Roman" w:cs="Times New Roman" w:eastAsiaTheme="minorEastAsia"/>
                <w:b/>
                <w:sz w:val="24"/>
                <w:szCs w:val="24"/>
                <w:highlight w:val="yellow"/>
                <w:lang w:eastAsia="ru-RU"/>
              </w:rPr>
            </w:pPr>
            <w:r>
              <w:rPr>
                <w:rFonts w:ascii="Times New Roman" w:hAnsi="Times New Roman" w:cs="Times New Roman" w:eastAsiaTheme="minorEastAsia"/>
                <w:b/>
                <w:sz w:val="24"/>
                <w:szCs w:val="24"/>
                <w:lang w:eastAsia="ru-RU"/>
              </w:rPr>
              <w:t>2028 год</w:t>
            </w:r>
          </w:p>
        </w:tc>
      </w:tr>
      <w:tr w14:paraId="65BE38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7" w:hRule="atLeast"/>
        </w:trPr>
        <w:tc>
          <w:tcPr>
            <w:tcW w:w="10516" w:type="dxa"/>
            <w:gridSpan w:val="3"/>
          </w:tcPr>
          <w:p w14:paraId="23F8F357">
            <w:pPr>
              <w:spacing w:after="0" w:line="240" w:lineRule="auto"/>
              <w:jc w:val="center"/>
              <w:rPr>
                <w:rFonts w:ascii="Times New Roman" w:hAnsi="Times New Roman" w:cs="Times New Roman" w:eastAsiaTheme="minorEastAsia"/>
                <w:sz w:val="24"/>
                <w:szCs w:val="24"/>
                <w:highlight w:val="yellow"/>
                <w:lang w:eastAsia="ru-RU"/>
              </w:rPr>
            </w:pPr>
            <w:r>
              <w:rPr>
                <w:rFonts w:ascii="Times New Roman" w:hAnsi="Times New Roman" w:cs="Times New Roman" w:eastAsiaTheme="minorEastAsia"/>
                <w:sz w:val="24"/>
                <w:szCs w:val="24"/>
                <w:lang w:eastAsia="ru-RU"/>
              </w:rPr>
              <w:t>Адресный перечень будет сформирован при актуализации муниципальной программы</w:t>
            </w:r>
          </w:p>
        </w:tc>
      </w:tr>
      <w:tr w14:paraId="6F6583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16" w:type="dxa"/>
            <w:gridSpan w:val="3"/>
          </w:tcPr>
          <w:p w14:paraId="368D13FD">
            <w:pPr>
              <w:spacing w:after="0" w:line="240" w:lineRule="auto"/>
              <w:jc w:val="center"/>
              <w:rPr>
                <w:rFonts w:ascii="Times New Roman" w:hAnsi="Times New Roman" w:cs="Times New Roman" w:eastAsiaTheme="minorEastAsia"/>
                <w:b/>
                <w:sz w:val="24"/>
                <w:szCs w:val="24"/>
                <w:highlight w:val="yellow"/>
                <w:lang w:eastAsia="ru-RU"/>
              </w:rPr>
            </w:pPr>
            <w:r>
              <w:rPr>
                <w:rFonts w:ascii="Times New Roman" w:hAnsi="Times New Roman" w:cs="Times New Roman" w:eastAsiaTheme="minorEastAsia"/>
                <w:b/>
                <w:sz w:val="24"/>
                <w:szCs w:val="24"/>
                <w:lang w:eastAsia="ru-RU"/>
              </w:rPr>
              <w:t>2029 год</w:t>
            </w:r>
          </w:p>
        </w:tc>
      </w:tr>
      <w:tr w14:paraId="7A78B0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16" w:type="dxa"/>
            <w:gridSpan w:val="3"/>
          </w:tcPr>
          <w:p w14:paraId="2A346A86">
            <w:pPr>
              <w:spacing w:after="0" w:line="240" w:lineRule="auto"/>
              <w:jc w:val="center"/>
              <w:rPr>
                <w:rFonts w:ascii="Times New Roman" w:hAnsi="Times New Roman" w:cs="Times New Roman" w:eastAsiaTheme="minorEastAsia"/>
                <w:highlight w:val="yellow"/>
                <w:lang w:eastAsia="ru-RU"/>
              </w:rPr>
            </w:pPr>
            <w:r>
              <w:rPr>
                <w:rFonts w:ascii="Times New Roman" w:hAnsi="Times New Roman" w:cs="Times New Roman" w:eastAsiaTheme="minorEastAsia"/>
                <w:sz w:val="24"/>
                <w:szCs w:val="24"/>
                <w:lang w:eastAsia="ru-RU"/>
              </w:rPr>
              <w:t>Адресный перечень будет сформирован при актуализации муниципальной программы</w:t>
            </w:r>
          </w:p>
        </w:tc>
      </w:tr>
      <w:tr w14:paraId="37E5C1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16" w:type="dxa"/>
            <w:gridSpan w:val="3"/>
          </w:tcPr>
          <w:p w14:paraId="331BA2E3">
            <w:pPr>
              <w:spacing w:after="0" w:line="240" w:lineRule="auto"/>
              <w:jc w:val="center"/>
              <w:rPr>
                <w:rFonts w:ascii="Times New Roman" w:hAnsi="Times New Roman" w:cs="Times New Roman" w:eastAsiaTheme="minorEastAsia"/>
                <w:b/>
                <w:sz w:val="24"/>
                <w:szCs w:val="24"/>
                <w:highlight w:val="yellow"/>
                <w:lang w:eastAsia="ru-RU"/>
              </w:rPr>
            </w:pPr>
            <w:r>
              <w:rPr>
                <w:rFonts w:ascii="Times New Roman" w:hAnsi="Times New Roman" w:cs="Times New Roman" w:eastAsiaTheme="minorEastAsia"/>
                <w:b/>
                <w:sz w:val="24"/>
                <w:szCs w:val="24"/>
                <w:lang w:eastAsia="ru-RU"/>
              </w:rPr>
              <w:t>2030</w:t>
            </w:r>
          </w:p>
        </w:tc>
      </w:tr>
      <w:tr w14:paraId="40D156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16" w:type="dxa"/>
            <w:gridSpan w:val="3"/>
          </w:tcPr>
          <w:p w14:paraId="4AA04767">
            <w:pPr>
              <w:spacing w:after="0" w:line="240" w:lineRule="auto"/>
              <w:jc w:val="center"/>
              <w:rPr>
                <w:rFonts w:ascii="Times New Roman" w:hAnsi="Times New Roman" w:cs="Times New Roman" w:eastAsiaTheme="minorEastAsia"/>
                <w:sz w:val="24"/>
                <w:szCs w:val="24"/>
                <w:highlight w:val="yellow"/>
                <w:lang w:eastAsia="ru-RU"/>
              </w:rPr>
            </w:pPr>
            <w:r>
              <w:rPr>
                <w:rFonts w:ascii="Times New Roman" w:hAnsi="Times New Roman" w:cs="Times New Roman" w:eastAsiaTheme="minorEastAsia"/>
                <w:sz w:val="24"/>
                <w:szCs w:val="24"/>
                <w:lang w:eastAsia="ru-RU"/>
              </w:rPr>
              <w:t>Адресный перечень будет сформирован при актуализации муниципальной программы</w:t>
            </w:r>
          </w:p>
        </w:tc>
      </w:tr>
    </w:tbl>
    <w:p w14:paraId="4F62BB2A">
      <w:pPr>
        <w:tabs>
          <w:tab w:val="left" w:pos="1455"/>
        </w:tabs>
        <w:rPr>
          <w:rFonts w:ascii="Times New Roman" w:hAnsi="Times New Roman" w:cs="Times New Roman"/>
        </w:rPr>
      </w:pPr>
    </w:p>
    <w:p w14:paraId="35CD5237">
      <w:pPr>
        <w:pStyle w:val="2"/>
        <w:rPr>
          <w:rFonts w:ascii="Times New Roman" w:hAnsi="Times New Roman" w:cs="Times New Roman"/>
        </w:rPr>
      </w:pPr>
      <w:r>
        <w:rPr>
          <w:rFonts w:ascii="Times New Roman" w:hAnsi="Times New Roman" w:cs="Times New Roman"/>
        </w:rPr>
        <w:t>Адресный перечень</w:t>
      </w:r>
      <w:r>
        <w:rPr>
          <w:rFonts w:ascii="Times New Roman" w:hAnsi="Times New Roman" w:cs="Times New Roman"/>
        </w:rPr>
        <w:br w:type="textWrapping"/>
      </w:r>
      <w:r>
        <w:rPr>
          <w:rFonts w:ascii="Times New Roman" w:hAnsi="Times New Roman" w:cs="Times New Roman"/>
        </w:rPr>
        <w:t>общественных территорий, подлежащих благоустройству</w:t>
      </w:r>
    </w:p>
    <w:p w14:paraId="65835D02"/>
    <w:tbl>
      <w:tblPr>
        <w:tblStyle w:val="12"/>
        <w:tblW w:w="105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4819"/>
        <w:gridCol w:w="4738"/>
      </w:tblGrid>
      <w:tr w14:paraId="1133FB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275EA74D">
            <w:pPr>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w:t>
            </w:r>
          </w:p>
        </w:tc>
        <w:tc>
          <w:tcPr>
            <w:tcW w:w="4819" w:type="dxa"/>
          </w:tcPr>
          <w:p w14:paraId="10C0F9D6">
            <w:pPr>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Наименование территории, адрес территории</w:t>
            </w:r>
          </w:p>
        </w:tc>
        <w:tc>
          <w:tcPr>
            <w:tcW w:w="4738" w:type="dxa"/>
          </w:tcPr>
          <w:p w14:paraId="6444116C">
            <w:pPr>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Площадь, м²</w:t>
            </w:r>
          </w:p>
        </w:tc>
      </w:tr>
      <w:tr w14:paraId="237BA0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16" w:type="dxa"/>
            <w:gridSpan w:val="3"/>
          </w:tcPr>
          <w:p w14:paraId="1F393BE4">
            <w:pPr>
              <w:spacing w:after="0" w:line="240" w:lineRule="auto"/>
              <w:jc w:val="center"/>
              <w:rPr>
                <w:rFonts w:ascii="Times New Roman" w:hAnsi="Times New Roman" w:cs="Times New Roman" w:eastAsiaTheme="minorEastAsia"/>
                <w:b/>
                <w:sz w:val="24"/>
                <w:szCs w:val="24"/>
                <w:highlight w:val="yellow"/>
                <w:lang w:eastAsia="ru-RU"/>
              </w:rPr>
            </w:pPr>
            <w:r>
              <w:rPr>
                <w:rFonts w:ascii="Times New Roman" w:hAnsi="Times New Roman" w:cs="Times New Roman" w:eastAsiaTheme="minorEastAsia"/>
                <w:b/>
                <w:sz w:val="24"/>
                <w:szCs w:val="24"/>
                <w:lang w:eastAsia="ru-RU"/>
              </w:rPr>
              <w:t>2025 год</w:t>
            </w:r>
          </w:p>
        </w:tc>
      </w:tr>
      <w:tr w14:paraId="49E18B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18876872">
            <w:pPr>
              <w:spacing w:after="0" w:line="240" w:lineRule="auto"/>
              <w:jc w:val="center"/>
              <w:rPr>
                <w:rFonts w:cs="Times New Roman" w:eastAsiaTheme="minorEastAsia"/>
                <w:lang w:eastAsia="ru-RU"/>
              </w:rPr>
            </w:pPr>
            <w:r>
              <w:rPr>
                <w:rFonts w:cs="Times New Roman" w:eastAsiaTheme="minorEastAsia"/>
                <w:sz w:val="24"/>
                <w:szCs w:val="24"/>
                <w:lang w:eastAsia="ru-RU"/>
              </w:rPr>
              <w:t>1</w:t>
            </w:r>
          </w:p>
        </w:tc>
        <w:tc>
          <w:tcPr>
            <w:tcW w:w="4819" w:type="dxa"/>
          </w:tcPr>
          <w:p w14:paraId="3683DB37">
            <w:pPr>
              <w:spacing w:after="0" w:line="240" w:lineRule="auto"/>
              <w:rPr>
                <w:rFonts w:cs="Times New Roman" w:eastAsiaTheme="minorEastAsia"/>
                <w:lang w:eastAsia="ru-RU"/>
              </w:rPr>
            </w:pPr>
            <w:r>
              <w:rPr>
                <w:rFonts w:cs="Times New Roman" w:eastAsiaTheme="minorEastAsia"/>
                <w:lang w:eastAsia="ru-RU"/>
              </w:rPr>
              <w:t xml:space="preserve"> Детская площадка по ул. 3ий микрорайон, ориентир д.№8 </w:t>
            </w:r>
          </w:p>
          <w:p w14:paraId="50E26207">
            <w:pPr>
              <w:spacing w:after="0" w:line="240" w:lineRule="auto"/>
              <w:rPr>
                <w:rFonts w:cs="Times New Roman" w:eastAsiaTheme="minorEastAsia"/>
                <w:lang w:eastAsia="ru-RU"/>
              </w:rPr>
            </w:pPr>
          </w:p>
        </w:tc>
        <w:tc>
          <w:tcPr>
            <w:tcW w:w="4738" w:type="dxa"/>
          </w:tcPr>
          <w:p w14:paraId="014164E6">
            <w:pPr>
              <w:spacing w:after="0" w:line="240" w:lineRule="auto"/>
              <w:jc w:val="center"/>
              <w:rPr>
                <w:rFonts w:cs="Times New Roman" w:eastAsiaTheme="minorEastAsia"/>
                <w:sz w:val="24"/>
                <w:szCs w:val="24"/>
                <w:lang w:eastAsia="ru-RU"/>
              </w:rPr>
            </w:pPr>
            <w:r>
              <w:rPr>
                <w:rFonts w:cs="Times New Roman" w:eastAsiaTheme="minorEastAsia"/>
                <w:sz w:val="24"/>
                <w:szCs w:val="24"/>
                <w:lang w:eastAsia="ru-RU"/>
              </w:rPr>
              <w:t>408,9</w:t>
            </w:r>
          </w:p>
        </w:tc>
      </w:tr>
      <w:tr w14:paraId="63D5C5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16" w:type="dxa"/>
            <w:gridSpan w:val="3"/>
          </w:tcPr>
          <w:p w14:paraId="567B9CE0">
            <w:pPr>
              <w:spacing w:after="0" w:line="240" w:lineRule="auto"/>
              <w:jc w:val="center"/>
              <w:rPr>
                <w:rFonts w:cs="Times New Roman" w:eastAsiaTheme="minorEastAsia"/>
                <w:b/>
                <w:sz w:val="24"/>
                <w:szCs w:val="24"/>
                <w:highlight w:val="yellow"/>
                <w:lang w:eastAsia="ru-RU"/>
              </w:rPr>
            </w:pPr>
            <w:r>
              <w:rPr>
                <w:rFonts w:cs="Times New Roman" w:eastAsiaTheme="minorEastAsia"/>
                <w:b/>
                <w:sz w:val="24"/>
                <w:szCs w:val="24"/>
                <w:lang w:eastAsia="ru-RU"/>
              </w:rPr>
              <w:t>2026 год</w:t>
            </w:r>
          </w:p>
        </w:tc>
      </w:tr>
      <w:tr w14:paraId="524AAB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16" w:type="dxa"/>
            <w:gridSpan w:val="3"/>
          </w:tcPr>
          <w:p w14:paraId="613D47D1">
            <w:pPr>
              <w:spacing w:after="0" w:line="240" w:lineRule="auto"/>
              <w:jc w:val="center"/>
              <w:rPr>
                <w:rFonts w:cs="Times New Roman" w:eastAsiaTheme="minorEastAsia"/>
                <w:b/>
                <w:bCs/>
                <w:sz w:val="24"/>
                <w:szCs w:val="24"/>
                <w:highlight w:val="yellow"/>
                <w:lang w:eastAsia="ru-RU"/>
              </w:rPr>
            </w:pPr>
            <w:r>
              <w:rPr>
                <w:rFonts w:ascii="Times New Roman" w:hAnsi="Times New Roman" w:cs="Times New Roman" w:eastAsiaTheme="minorEastAsia"/>
                <w:sz w:val="24"/>
                <w:szCs w:val="24"/>
                <w:lang w:eastAsia="ru-RU"/>
              </w:rPr>
              <w:t>Адресный перечень будет сформирован при актуализации муниципальной программы</w:t>
            </w:r>
          </w:p>
        </w:tc>
      </w:tr>
      <w:tr w14:paraId="2E5940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16" w:type="dxa"/>
            <w:gridSpan w:val="3"/>
          </w:tcPr>
          <w:p w14:paraId="19C2F8D4">
            <w:pPr>
              <w:spacing w:after="0" w:line="240" w:lineRule="auto"/>
              <w:jc w:val="center"/>
              <w:rPr>
                <w:rFonts w:cs="Times New Roman" w:eastAsiaTheme="minorEastAsia"/>
                <w:b/>
                <w:bCs/>
                <w:sz w:val="24"/>
                <w:szCs w:val="24"/>
                <w:lang w:eastAsia="ru-RU"/>
              </w:rPr>
            </w:pPr>
            <w:r>
              <w:rPr>
                <w:rFonts w:cs="Times New Roman" w:eastAsiaTheme="minorEastAsia"/>
                <w:b/>
                <w:bCs/>
                <w:sz w:val="24"/>
                <w:szCs w:val="24"/>
                <w:lang w:eastAsia="ru-RU"/>
              </w:rPr>
              <w:t>2027 год</w:t>
            </w:r>
          </w:p>
        </w:tc>
      </w:tr>
      <w:tr w14:paraId="407B96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16" w:type="dxa"/>
            <w:gridSpan w:val="3"/>
          </w:tcPr>
          <w:p w14:paraId="331CA972">
            <w:pPr>
              <w:spacing w:after="0" w:line="240" w:lineRule="auto"/>
              <w:jc w:val="center"/>
              <w:rPr>
                <w:rFonts w:cs="Times New Roman" w:eastAsiaTheme="minorEastAsia"/>
                <w:sz w:val="24"/>
                <w:szCs w:val="24"/>
                <w:lang w:eastAsia="ru-RU"/>
              </w:rPr>
            </w:pPr>
            <w:r>
              <w:rPr>
                <w:rFonts w:ascii="Times New Roman" w:hAnsi="Times New Roman" w:cs="Times New Roman" w:eastAsiaTheme="minorEastAsia"/>
                <w:sz w:val="24"/>
                <w:szCs w:val="24"/>
                <w:lang w:eastAsia="ru-RU"/>
              </w:rPr>
              <w:t>Адресный перечень будет сформирован при актуализации муниципальной программы</w:t>
            </w:r>
          </w:p>
        </w:tc>
      </w:tr>
      <w:tr w14:paraId="1C2B54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16" w:type="dxa"/>
            <w:gridSpan w:val="3"/>
          </w:tcPr>
          <w:p w14:paraId="05DA81B2">
            <w:pPr>
              <w:spacing w:after="0" w:line="240" w:lineRule="auto"/>
              <w:jc w:val="center"/>
              <w:rPr>
                <w:rFonts w:cs="Times New Roman" w:eastAsiaTheme="minorEastAsia"/>
                <w:b/>
                <w:bCs/>
                <w:sz w:val="24"/>
                <w:szCs w:val="24"/>
                <w:highlight w:val="green"/>
                <w:lang w:eastAsia="ru-RU"/>
              </w:rPr>
            </w:pPr>
            <w:r>
              <w:rPr>
                <w:rFonts w:cs="Times New Roman" w:eastAsiaTheme="minorEastAsia"/>
                <w:b/>
                <w:bCs/>
                <w:sz w:val="24"/>
                <w:szCs w:val="24"/>
                <w:lang w:eastAsia="ru-RU"/>
              </w:rPr>
              <w:t>2028 год</w:t>
            </w:r>
          </w:p>
        </w:tc>
      </w:tr>
      <w:tr w14:paraId="183073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16" w:type="dxa"/>
            <w:gridSpan w:val="3"/>
          </w:tcPr>
          <w:p w14:paraId="48AED3A0">
            <w:pPr>
              <w:spacing w:after="0" w:line="240" w:lineRule="auto"/>
              <w:jc w:val="center"/>
              <w:rPr>
                <w:rFonts w:cs="Times New Roman" w:eastAsiaTheme="minorEastAsia"/>
                <w:sz w:val="24"/>
                <w:szCs w:val="24"/>
                <w:highlight w:val="yellow"/>
                <w:lang w:eastAsia="ru-RU"/>
              </w:rPr>
            </w:pPr>
            <w:r>
              <w:rPr>
                <w:rFonts w:ascii="Times New Roman" w:hAnsi="Times New Roman" w:cs="Times New Roman" w:eastAsiaTheme="minorEastAsia"/>
                <w:sz w:val="24"/>
                <w:szCs w:val="24"/>
                <w:lang w:eastAsia="ru-RU"/>
              </w:rPr>
              <w:t>Адресный перечень будет сформирован при актуализации муниципальной программы</w:t>
            </w:r>
          </w:p>
        </w:tc>
      </w:tr>
      <w:tr w14:paraId="5C4EEE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16" w:type="dxa"/>
            <w:gridSpan w:val="3"/>
          </w:tcPr>
          <w:p w14:paraId="323A6D42">
            <w:pPr>
              <w:spacing w:after="0" w:line="240" w:lineRule="auto"/>
              <w:jc w:val="center"/>
              <w:rPr>
                <w:rFonts w:cs="Times New Roman" w:eastAsiaTheme="minorEastAsia"/>
                <w:b/>
                <w:bCs/>
                <w:sz w:val="24"/>
                <w:szCs w:val="24"/>
                <w:lang w:eastAsia="ru-RU"/>
              </w:rPr>
            </w:pPr>
            <w:r>
              <w:rPr>
                <w:rFonts w:cs="Times New Roman" w:eastAsiaTheme="minorEastAsia"/>
                <w:b/>
                <w:bCs/>
                <w:sz w:val="24"/>
                <w:szCs w:val="24"/>
                <w:lang w:eastAsia="ru-RU"/>
              </w:rPr>
              <w:t>2029 год</w:t>
            </w:r>
          </w:p>
        </w:tc>
      </w:tr>
      <w:tr w14:paraId="676A8F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16" w:type="dxa"/>
            <w:gridSpan w:val="3"/>
          </w:tcPr>
          <w:p w14:paraId="221EB90D">
            <w:pPr>
              <w:spacing w:after="0" w:line="240" w:lineRule="auto"/>
              <w:jc w:val="center"/>
              <w:rPr>
                <w:rFonts w:cs="Times New Roman" w:eastAsiaTheme="minorEastAsia"/>
                <w:sz w:val="24"/>
                <w:szCs w:val="24"/>
                <w:lang w:eastAsia="ru-RU"/>
              </w:rPr>
            </w:pPr>
            <w:r>
              <w:rPr>
                <w:rFonts w:ascii="Times New Roman" w:hAnsi="Times New Roman" w:cs="Times New Roman" w:eastAsiaTheme="minorEastAsia"/>
                <w:sz w:val="24"/>
                <w:szCs w:val="24"/>
                <w:lang w:eastAsia="ru-RU"/>
              </w:rPr>
              <w:t>Адресный перечень будет сформирован при актуализации муниципальной программы</w:t>
            </w:r>
          </w:p>
        </w:tc>
      </w:tr>
      <w:tr w14:paraId="658E86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16" w:type="dxa"/>
            <w:gridSpan w:val="3"/>
          </w:tcPr>
          <w:p w14:paraId="2446CC8D">
            <w:pPr>
              <w:spacing w:after="0" w:line="240" w:lineRule="auto"/>
              <w:jc w:val="center"/>
              <w:rPr>
                <w:rFonts w:cs="Times New Roman" w:eastAsiaTheme="minorEastAsia"/>
                <w:b/>
                <w:bCs/>
                <w:sz w:val="24"/>
                <w:szCs w:val="24"/>
                <w:lang w:eastAsia="ru-RU"/>
              </w:rPr>
            </w:pPr>
            <w:r>
              <w:rPr>
                <w:rFonts w:cs="Times New Roman" w:eastAsiaTheme="minorEastAsia"/>
                <w:b/>
                <w:bCs/>
                <w:sz w:val="24"/>
                <w:szCs w:val="24"/>
                <w:lang w:eastAsia="ru-RU"/>
              </w:rPr>
              <w:t>2030 год</w:t>
            </w:r>
          </w:p>
        </w:tc>
      </w:tr>
      <w:tr w14:paraId="2298E4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16" w:type="dxa"/>
            <w:gridSpan w:val="3"/>
          </w:tcPr>
          <w:p w14:paraId="59758AAC">
            <w:pPr>
              <w:spacing w:after="0" w:line="240" w:lineRule="auto"/>
              <w:jc w:val="center"/>
              <w:rPr>
                <w:rFonts w:cs="Times New Roman" w:eastAsiaTheme="minorEastAsia"/>
                <w:sz w:val="24"/>
                <w:szCs w:val="24"/>
                <w:lang w:eastAsia="ru-RU"/>
              </w:rPr>
            </w:pPr>
            <w:r>
              <w:rPr>
                <w:rFonts w:ascii="Times New Roman" w:hAnsi="Times New Roman" w:cs="Times New Roman" w:eastAsiaTheme="minorEastAsia"/>
                <w:sz w:val="24"/>
                <w:szCs w:val="24"/>
                <w:lang w:eastAsia="ru-RU"/>
              </w:rPr>
              <w:t>Адресный перечень будет сформирован при актуализации муниципальной программы</w:t>
            </w:r>
          </w:p>
        </w:tc>
      </w:tr>
    </w:tbl>
    <w:p w14:paraId="1F61786C">
      <w:pPr>
        <w:jc w:val="center"/>
        <w:rPr>
          <w:rFonts w:ascii="Times New Roman" w:hAnsi="Times New Roman" w:cs="Times New Roman"/>
        </w:rPr>
      </w:pPr>
    </w:p>
    <w:p w14:paraId="0C4BE2E0">
      <w:pPr>
        <w:jc w:val="center"/>
        <w:rPr>
          <w:rFonts w:ascii="Times New Roman" w:hAnsi="Times New Roman" w:cs="Times New Roman"/>
          <w:b/>
        </w:rPr>
      </w:pPr>
      <w:r>
        <w:rPr>
          <w:rFonts w:ascii="Times New Roman" w:hAnsi="Times New Roman" w:cs="Times New Roman"/>
          <w:b/>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14:paraId="799A9F9F">
      <w:pPr>
        <w:jc w:val="center"/>
        <w:rPr>
          <w:rFonts w:ascii="Times New Roman" w:hAnsi="Times New Roman" w:cs="Times New Roman"/>
        </w:rPr>
      </w:pP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4819"/>
        <w:gridCol w:w="4738"/>
      </w:tblGrid>
      <w:tr w14:paraId="4B71CF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423D8121">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w:t>
            </w:r>
          </w:p>
        </w:tc>
        <w:tc>
          <w:tcPr>
            <w:tcW w:w="4819" w:type="dxa"/>
          </w:tcPr>
          <w:p w14:paraId="453021BD">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Наименование объекта недвижимого имущества и земельного участка</w:t>
            </w:r>
          </w:p>
        </w:tc>
        <w:tc>
          <w:tcPr>
            <w:tcW w:w="4738" w:type="dxa"/>
          </w:tcPr>
          <w:p w14:paraId="092F749A">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Адрес объекта недвижимого имущества и земельного участка</w:t>
            </w:r>
          </w:p>
        </w:tc>
      </w:tr>
      <w:tr w14:paraId="24961F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295BD7B6">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1</w:t>
            </w:r>
          </w:p>
        </w:tc>
        <w:tc>
          <w:tcPr>
            <w:tcW w:w="4819" w:type="dxa"/>
          </w:tcPr>
          <w:p w14:paraId="4B085A04">
            <w:pPr>
              <w:spacing w:after="0" w:line="240" w:lineRule="auto"/>
              <w:jc w:val="center"/>
              <w:rPr>
                <w:rFonts w:cs="Times New Roman" w:eastAsiaTheme="minorEastAsia"/>
                <w:lang w:eastAsia="ru-RU"/>
              </w:rPr>
            </w:pPr>
            <w:r>
              <w:rPr>
                <w:rFonts w:cs="Times New Roman" w:eastAsiaTheme="minorEastAsia"/>
                <w:lang w:eastAsia="ru-RU"/>
              </w:rPr>
              <w:t>----</w:t>
            </w:r>
          </w:p>
        </w:tc>
        <w:tc>
          <w:tcPr>
            <w:tcW w:w="4738" w:type="dxa"/>
          </w:tcPr>
          <w:p w14:paraId="1E7721FC">
            <w:pPr>
              <w:spacing w:after="0" w:line="240" w:lineRule="auto"/>
              <w:jc w:val="center"/>
              <w:rPr>
                <w:rFonts w:cs="Times New Roman" w:eastAsiaTheme="minorEastAsia"/>
                <w:lang w:eastAsia="ru-RU"/>
              </w:rPr>
            </w:pPr>
            <w:r>
              <w:rPr>
                <w:rFonts w:cs="Times New Roman" w:eastAsiaTheme="minorEastAsia"/>
                <w:lang w:eastAsia="ru-RU"/>
              </w:rPr>
              <w:t>-----</w:t>
            </w:r>
          </w:p>
        </w:tc>
      </w:tr>
    </w:tbl>
    <w:p w14:paraId="72151FF9">
      <w:pPr>
        <w:tabs>
          <w:tab w:val="left" w:pos="1455"/>
        </w:tabs>
        <w:jc w:val="center"/>
        <w:rPr>
          <w:rFonts w:ascii="Times New Roman" w:hAnsi="Times New Roman" w:cs="Times New Roman"/>
          <w:b/>
        </w:rPr>
        <w:sectPr>
          <w:headerReference r:id="rId5" w:type="default"/>
          <w:pgSz w:w="11900" w:h="16800"/>
          <w:pgMar w:top="1134" w:right="800" w:bottom="1440" w:left="800" w:header="1134" w:footer="1134" w:gutter="0"/>
          <w:cols w:space="720" w:num="1"/>
          <w:docGrid w:linePitch="326" w:charSpace="0"/>
        </w:sectPr>
      </w:pPr>
    </w:p>
    <w:p w14:paraId="0B0ADA9F">
      <w:pPr>
        <w:pStyle w:val="2"/>
        <w:spacing w:before="0" w:after="0"/>
        <w:jc w:val="both"/>
        <w:rPr>
          <w:rFonts w:ascii="Times New Roman" w:hAnsi="Times New Roman" w:cs="Times New Roman"/>
          <w:b w:val="0"/>
        </w:rPr>
      </w:pPr>
      <w:r>
        <w:rPr>
          <w:rFonts w:ascii="Times New Roman" w:hAnsi="Times New Roman" w:cs="Times New Roman"/>
          <w:b w:val="0"/>
        </w:rPr>
        <w:t xml:space="preserve">                                                                                                                                            Приложение № 1</w:t>
      </w:r>
    </w:p>
    <w:p w14:paraId="25373B46">
      <w:pPr>
        <w:pStyle w:val="2"/>
        <w:spacing w:before="0" w:after="0"/>
        <w:jc w:val="right"/>
        <w:rPr>
          <w:rFonts w:ascii="Times New Roman" w:hAnsi="Times New Roman" w:cs="Times New Roman"/>
          <w:b w:val="0"/>
        </w:rPr>
      </w:pPr>
      <w:r>
        <w:rPr>
          <w:rFonts w:ascii="Times New Roman" w:hAnsi="Times New Roman" w:cs="Times New Roman"/>
          <w:b w:val="0"/>
        </w:rPr>
        <w:t xml:space="preserve">к муниципальной программе «Формирование современной городской среды </w:t>
      </w:r>
    </w:p>
    <w:p w14:paraId="5C9EEE20">
      <w:pPr>
        <w:pStyle w:val="2"/>
        <w:spacing w:before="0" w:after="0"/>
        <w:jc w:val="right"/>
        <w:rPr>
          <w:rFonts w:ascii="Times New Roman" w:hAnsi="Times New Roman" w:cs="Times New Roman"/>
          <w:b w:val="0"/>
        </w:rPr>
      </w:pPr>
      <w:r>
        <w:rPr>
          <w:rFonts w:ascii="Times New Roman" w:hAnsi="Times New Roman" w:cs="Times New Roman"/>
          <w:b w:val="0"/>
        </w:rPr>
        <w:t>на территории Торбеевского городского поселения</w:t>
      </w:r>
    </w:p>
    <w:p w14:paraId="67886C2F">
      <w:pPr>
        <w:pStyle w:val="2"/>
        <w:spacing w:before="0" w:after="0"/>
        <w:jc w:val="right"/>
        <w:rPr>
          <w:rFonts w:ascii="Times New Roman" w:hAnsi="Times New Roman" w:cs="Times New Roman"/>
          <w:b w:val="0"/>
        </w:rPr>
      </w:pPr>
      <w:r>
        <w:rPr>
          <w:rFonts w:ascii="Times New Roman" w:hAnsi="Times New Roman" w:cs="Times New Roman"/>
          <w:b w:val="0"/>
        </w:rPr>
        <w:t xml:space="preserve"> Торбеевского муниципального района Республики Мордовия</w:t>
      </w:r>
    </w:p>
    <w:p w14:paraId="31BEF709">
      <w:pPr>
        <w:pStyle w:val="2"/>
        <w:spacing w:before="0" w:after="0"/>
        <w:jc w:val="right"/>
        <w:rPr>
          <w:rFonts w:ascii="Times New Roman" w:hAnsi="Times New Roman" w:cs="Times New Roman"/>
          <w:b w:val="0"/>
        </w:rPr>
      </w:pPr>
      <w:r>
        <w:rPr>
          <w:rFonts w:ascii="Times New Roman" w:hAnsi="Times New Roman" w:cs="Times New Roman"/>
          <w:b w:val="0"/>
        </w:rPr>
        <w:t>на 2025-2030 годы»</w:t>
      </w:r>
    </w:p>
    <w:p w14:paraId="4550013D">
      <w:pPr>
        <w:jc w:val="right"/>
      </w:pPr>
    </w:p>
    <w:p w14:paraId="3903C734">
      <w:pPr>
        <w:pStyle w:val="2"/>
        <w:spacing w:before="0" w:after="0"/>
      </w:pPr>
      <w:r>
        <w:t>Целевые индикаторы муниципальной программы</w:t>
      </w:r>
    </w:p>
    <w:p w14:paraId="36A75A73">
      <w:pPr>
        <w:pStyle w:val="2"/>
        <w:spacing w:before="0" w:after="0"/>
        <w:rPr>
          <w:rFonts w:ascii="Times New Roman" w:hAnsi="Times New Roman" w:cs="Times New Roman"/>
          <w:b w:val="0"/>
        </w:rPr>
      </w:pPr>
      <w:r>
        <w:t xml:space="preserve"> «</w:t>
      </w:r>
      <w:r>
        <w:rPr>
          <w:rFonts w:ascii="Times New Roman" w:hAnsi="Times New Roman" w:cs="Times New Roman"/>
          <w:b w:val="0"/>
        </w:rPr>
        <w:t>Формирование современной городской среды</w:t>
      </w:r>
    </w:p>
    <w:p w14:paraId="1041D161">
      <w:pPr>
        <w:pStyle w:val="2"/>
        <w:spacing w:before="0" w:after="0"/>
        <w:rPr>
          <w:rFonts w:ascii="Times New Roman" w:hAnsi="Times New Roman" w:cs="Times New Roman"/>
          <w:b w:val="0"/>
        </w:rPr>
      </w:pPr>
      <w:r>
        <w:rPr>
          <w:rFonts w:ascii="Times New Roman" w:hAnsi="Times New Roman" w:cs="Times New Roman"/>
          <w:b w:val="0"/>
        </w:rPr>
        <w:t>на территории Торбеевского городского поселения</w:t>
      </w:r>
    </w:p>
    <w:p w14:paraId="3D043A9C">
      <w:pPr>
        <w:pStyle w:val="2"/>
        <w:spacing w:before="0" w:after="0"/>
        <w:rPr>
          <w:rFonts w:ascii="Times New Roman" w:hAnsi="Times New Roman" w:cs="Times New Roman"/>
          <w:b w:val="0"/>
        </w:rPr>
      </w:pPr>
      <w:r>
        <w:rPr>
          <w:rFonts w:ascii="Times New Roman" w:hAnsi="Times New Roman" w:cs="Times New Roman"/>
          <w:b w:val="0"/>
        </w:rPr>
        <w:t>Торбеевского муниципального района Республики Мордовия</w:t>
      </w:r>
    </w:p>
    <w:p w14:paraId="23832647">
      <w:pPr>
        <w:pStyle w:val="2"/>
        <w:spacing w:before="0" w:after="0"/>
        <w:rPr>
          <w:rFonts w:ascii="Times New Roman" w:hAnsi="Times New Roman" w:cs="Times New Roman"/>
          <w:b w:val="0"/>
        </w:rPr>
      </w:pPr>
      <w:r>
        <w:rPr>
          <w:rFonts w:ascii="Times New Roman" w:hAnsi="Times New Roman" w:cs="Times New Roman"/>
          <w:b w:val="0"/>
        </w:rPr>
        <w:t>на 2025-2030 годы»</w:t>
      </w:r>
    </w:p>
    <w:p w14:paraId="650EB3E1"/>
    <w:tbl>
      <w:tblPr>
        <w:tblStyle w:val="4"/>
        <w:tblW w:w="11766" w:type="dxa"/>
        <w:tblInd w:w="12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3402"/>
        <w:gridCol w:w="931"/>
        <w:gridCol w:w="42"/>
        <w:gridCol w:w="1154"/>
        <w:gridCol w:w="1134"/>
        <w:gridCol w:w="1134"/>
        <w:gridCol w:w="1134"/>
        <w:gridCol w:w="1134"/>
        <w:gridCol w:w="1134"/>
      </w:tblGrid>
      <w:tr w14:paraId="717B0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vMerge w:val="restart"/>
            <w:tcBorders>
              <w:top w:val="single" w:color="auto" w:sz="4" w:space="0"/>
              <w:bottom w:val="single" w:color="auto" w:sz="4" w:space="0"/>
              <w:right w:val="single" w:color="auto" w:sz="4" w:space="0"/>
            </w:tcBorders>
          </w:tcPr>
          <w:p w14:paraId="025042C2">
            <w:pPr>
              <w:pStyle w:val="23"/>
              <w:jc w:val="center"/>
            </w:pPr>
            <w:r>
              <w:t>N</w:t>
            </w:r>
          </w:p>
        </w:tc>
        <w:tc>
          <w:tcPr>
            <w:tcW w:w="3402" w:type="dxa"/>
            <w:vMerge w:val="restart"/>
            <w:tcBorders>
              <w:top w:val="single" w:color="auto" w:sz="4" w:space="0"/>
              <w:left w:val="single" w:color="auto" w:sz="4" w:space="0"/>
              <w:bottom w:val="single" w:color="auto" w:sz="4" w:space="0"/>
              <w:right w:val="single" w:color="auto" w:sz="4" w:space="0"/>
            </w:tcBorders>
          </w:tcPr>
          <w:p w14:paraId="1718DEA3">
            <w:pPr>
              <w:pStyle w:val="23"/>
              <w:jc w:val="center"/>
            </w:pPr>
            <w:r>
              <w:t>Наименование индикатора</w:t>
            </w:r>
          </w:p>
        </w:tc>
        <w:tc>
          <w:tcPr>
            <w:tcW w:w="973" w:type="dxa"/>
            <w:gridSpan w:val="2"/>
            <w:vMerge w:val="restart"/>
            <w:tcBorders>
              <w:top w:val="single" w:color="auto" w:sz="4" w:space="0"/>
              <w:left w:val="single" w:color="auto" w:sz="4" w:space="0"/>
              <w:bottom w:val="single" w:color="auto" w:sz="4" w:space="0"/>
              <w:right w:val="single" w:color="auto" w:sz="4" w:space="0"/>
            </w:tcBorders>
          </w:tcPr>
          <w:p w14:paraId="726DF24E">
            <w:pPr>
              <w:pStyle w:val="23"/>
              <w:jc w:val="center"/>
            </w:pPr>
            <w:r>
              <w:t>единица измерения</w:t>
            </w:r>
          </w:p>
        </w:tc>
        <w:tc>
          <w:tcPr>
            <w:tcW w:w="6824" w:type="dxa"/>
            <w:gridSpan w:val="6"/>
            <w:tcBorders>
              <w:top w:val="single" w:color="auto" w:sz="4" w:space="0"/>
              <w:left w:val="single" w:color="auto" w:sz="4" w:space="0"/>
              <w:bottom w:val="single" w:color="auto" w:sz="4" w:space="0"/>
            </w:tcBorders>
          </w:tcPr>
          <w:p w14:paraId="46E2A179">
            <w:pPr>
              <w:pStyle w:val="23"/>
              <w:jc w:val="center"/>
            </w:pPr>
            <w:r>
              <w:t>Значение индикатора</w:t>
            </w:r>
          </w:p>
        </w:tc>
      </w:tr>
      <w:tr w14:paraId="747BD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vMerge w:val="continue"/>
            <w:tcBorders>
              <w:top w:val="single" w:color="auto" w:sz="4" w:space="0"/>
              <w:bottom w:val="single" w:color="auto" w:sz="4" w:space="0"/>
              <w:right w:val="single" w:color="auto" w:sz="4" w:space="0"/>
            </w:tcBorders>
          </w:tcPr>
          <w:p w14:paraId="5755B512">
            <w:pPr>
              <w:pStyle w:val="23"/>
            </w:pPr>
          </w:p>
        </w:tc>
        <w:tc>
          <w:tcPr>
            <w:tcW w:w="3402" w:type="dxa"/>
            <w:vMerge w:val="continue"/>
            <w:tcBorders>
              <w:top w:val="nil"/>
              <w:left w:val="single" w:color="auto" w:sz="4" w:space="0"/>
              <w:bottom w:val="single" w:color="auto" w:sz="4" w:space="0"/>
              <w:right w:val="single" w:color="auto" w:sz="4" w:space="0"/>
            </w:tcBorders>
          </w:tcPr>
          <w:p w14:paraId="342FC2FA">
            <w:pPr>
              <w:pStyle w:val="23"/>
            </w:pPr>
          </w:p>
        </w:tc>
        <w:tc>
          <w:tcPr>
            <w:tcW w:w="973" w:type="dxa"/>
            <w:gridSpan w:val="2"/>
            <w:vMerge w:val="continue"/>
            <w:tcBorders>
              <w:top w:val="nil"/>
              <w:left w:val="single" w:color="auto" w:sz="4" w:space="0"/>
              <w:bottom w:val="single" w:color="auto" w:sz="4" w:space="0"/>
              <w:right w:val="single" w:color="auto" w:sz="4" w:space="0"/>
            </w:tcBorders>
          </w:tcPr>
          <w:p w14:paraId="5FFE65A8">
            <w:pPr>
              <w:pStyle w:val="23"/>
            </w:pPr>
          </w:p>
        </w:tc>
        <w:tc>
          <w:tcPr>
            <w:tcW w:w="1154" w:type="dxa"/>
            <w:tcBorders>
              <w:top w:val="single" w:color="auto" w:sz="4" w:space="0"/>
              <w:left w:val="single" w:color="auto" w:sz="4" w:space="0"/>
              <w:bottom w:val="single" w:color="auto" w:sz="4" w:space="0"/>
              <w:right w:val="single" w:color="auto" w:sz="4" w:space="0"/>
            </w:tcBorders>
          </w:tcPr>
          <w:p w14:paraId="2215306A">
            <w:pPr>
              <w:pStyle w:val="23"/>
              <w:jc w:val="center"/>
            </w:pPr>
            <w:r>
              <w:t>2025 год</w:t>
            </w:r>
          </w:p>
        </w:tc>
        <w:tc>
          <w:tcPr>
            <w:tcW w:w="1134" w:type="dxa"/>
            <w:tcBorders>
              <w:top w:val="single" w:color="auto" w:sz="4" w:space="0"/>
              <w:left w:val="single" w:color="auto" w:sz="4" w:space="0"/>
              <w:bottom w:val="single" w:color="auto" w:sz="4" w:space="0"/>
              <w:right w:val="single" w:color="auto" w:sz="4" w:space="0"/>
            </w:tcBorders>
          </w:tcPr>
          <w:p w14:paraId="384DA7E0">
            <w:pPr>
              <w:pStyle w:val="23"/>
              <w:jc w:val="center"/>
            </w:pPr>
            <w:r>
              <w:t>2026 год</w:t>
            </w:r>
          </w:p>
        </w:tc>
        <w:tc>
          <w:tcPr>
            <w:tcW w:w="1134" w:type="dxa"/>
            <w:tcBorders>
              <w:top w:val="single" w:color="auto" w:sz="4" w:space="0"/>
              <w:left w:val="single" w:color="auto" w:sz="4" w:space="0"/>
              <w:bottom w:val="single" w:color="auto" w:sz="4" w:space="0"/>
              <w:right w:val="single" w:color="auto" w:sz="4" w:space="0"/>
            </w:tcBorders>
          </w:tcPr>
          <w:p w14:paraId="4DB82E09">
            <w:pPr>
              <w:pStyle w:val="23"/>
              <w:jc w:val="center"/>
            </w:pPr>
            <w:r>
              <w:t>2027 год</w:t>
            </w:r>
          </w:p>
        </w:tc>
        <w:tc>
          <w:tcPr>
            <w:tcW w:w="1134" w:type="dxa"/>
            <w:tcBorders>
              <w:top w:val="single" w:color="auto" w:sz="4" w:space="0"/>
              <w:left w:val="single" w:color="auto" w:sz="4" w:space="0"/>
              <w:bottom w:val="single" w:color="auto" w:sz="4" w:space="0"/>
              <w:right w:val="single" w:color="auto" w:sz="4" w:space="0"/>
            </w:tcBorders>
          </w:tcPr>
          <w:p w14:paraId="4E1F51A6">
            <w:pPr>
              <w:pStyle w:val="23"/>
              <w:jc w:val="center"/>
            </w:pPr>
            <w:r>
              <w:t>2028 год</w:t>
            </w:r>
          </w:p>
        </w:tc>
        <w:tc>
          <w:tcPr>
            <w:tcW w:w="1134" w:type="dxa"/>
            <w:tcBorders>
              <w:top w:val="single" w:color="auto" w:sz="4" w:space="0"/>
              <w:left w:val="single" w:color="auto" w:sz="4" w:space="0"/>
              <w:bottom w:val="single" w:color="auto" w:sz="4" w:space="0"/>
              <w:right w:val="nil"/>
            </w:tcBorders>
          </w:tcPr>
          <w:p w14:paraId="1F9ED619">
            <w:pPr>
              <w:pStyle w:val="23"/>
              <w:jc w:val="center"/>
            </w:pPr>
            <w:r>
              <w:t>2029 год</w:t>
            </w:r>
          </w:p>
        </w:tc>
        <w:tc>
          <w:tcPr>
            <w:tcW w:w="1134" w:type="dxa"/>
            <w:tcBorders>
              <w:top w:val="single" w:color="auto" w:sz="4" w:space="0"/>
              <w:left w:val="single" w:color="auto" w:sz="4" w:space="0"/>
              <w:bottom w:val="single" w:color="auto" w:sz="4" w:space="0"/>
              <w:right w:val="single" w:color="auto" w:sz="4" w:space="0"/>
            </w:tcBorders>
          </w:tcPr>
          <w:p w14:paraId="2746A22E">
            <w:pPr>
              <w:pStyle w:val="23"/>
              <w:jc w:val="center"/>
            </w:pPr>
            <w:r>
              <w:t>2030 год</w:t>
            </w:r>
          </w:p>
        </w:tc>
      </w:tr>
      <w:tr w14:paraId="2ED0C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1CE747B3">
            <w:pPr>
              <w:pStyle w:val="23"/>
              <w:jc w:val="center"/>
            </w:pPr>
            <w:r>
              <w:t>1</w:t>
            </w:r>
          </w:p>
        </w:tc>
        <w:tc>
          <w:tcPr>
            <w:tcW w:w="3402" w:type="dxa"/>
            <w:tcBorders>
              <w:top w:val="nil"/>
              <w:left w:val="single" w:color="auto" w:sz="4" w:space="0"/>
              <w:bottom w:val="single" w:color="auto" w:sz="4" w:space="0"/>
              <w:right w:val="single" w:color="auto" w:sz="4" w:space="0"/>
            </w:tcBorders>
          </w:tcPr>
          <w:p w14:paraId="6DB1C69F">
            <w:pPr>
              <w:pStyle w:val="23"/>
              <w:jc w:val="center"/>
            </w:pPr>
            <w:r>
              <w:t>2</w:t>
            </w:r>
          </w:p>
        </w:tc>
        <w:tc>
          <w:tcPr>
            <w:tcW w:w="973" w:type="dxa"/>
            <w:gridSpan w:val="2"/>
            <w:tcBorders>
              <w:top w:val="nil"/>
              <w:left w:val="single" w:color="auto" w:sz="4" w:space="0"/>
              <w:bottom w:val="single" w:color="auto" w:sz="4" w:space="0"/>
              <w:right w:val="single" w:color="auto" w:sz="4" w:space="0"/>
            </w:tcBorders>
          </w:tcPr>
          <w:p w14:paraId="5EE0E534">
            <w:pPr>
              <w:pStyle w:val="23"/>
              <w:jc w:val="center"/>
            </w:pPr>
            <w:r>
              <w:t>3</w:t>
            </w:r>
          </w:p>
        </w:tc>
        <w:tc>
          <w:tcPr>
            <w:tcW w:w="1154" w:type="dxa"/>
            <w:tcBorders>
              <w:top w:val="single" w:color="auto" w:sz="4" w:space="0"/>
              <w:left w:val="single" w:color="auto" w:sz="4" w:space="0"/>
              <w:bottom w:val="single" w:color="auto" w:sz="4" w:space="0"/>
              <w:right w:val="single" w:color="auto" w:sz="4" w:space="0"/>
            </w:tcBorders>
          </w:tcPr>
          <w:p w14:paraId="5129BC9D">
            <w:pPr>
              <w:pStyle w:val="23"/>
              <w:jc w:val="center"/>
            </w:pPr>
            <w:r>
              <w:t>4</w:t>
            </w:r>
          </w:p>
        </w:tc>
        <w:tc>
          <w:tcPr>
            <w:tcW w:w="1134" w:type="dxa"/>
            <w:tcBorders>
              <w:top w:val="single" w:color="auto" w:sz="4" w:space="0"/>
              <w:left w:val="single" w:color="auto" w:sz="4" w:space="0"/>
              <w:bottom w:val="single" w:color="auto" w:sz="4" w:space="0"/>
              <w:right w:val="single" w:color="auto" w:sz="4" w:space="0"/>
            </w:tcBorders>
          </w:tcPr>
          <w:p w14:paraId="260590B9">
            <w:pPr>
              <w:pStyle w:val="23"/>
              <w:jc w:val="center"/>
            </w:pPr>
            <w:r>
              <w:t>5</w:t>
            </w:r>
          </w:p>
        </w:tc>
        <w:tc>
          <w:tcPr>
            <w:tcW w:w="1134" w:type="dxa"/>
            <w:tcBorders>
              <w:top w:val="single" w:color="auto" w:sz="4" w:space="0"/>
              <w:left w:val="single" w:color="auto" w:sz="4" w:space="0"/>
              <w:bottom w:val="single" w:color="auto" w:sz="4" w:space="0"/>
              <w:right w:val="single" w:color="auto" w:sz="4" w:space="0"/>
            </w:tcBorders>
          </w:tcPr>
          <w:p w14:paraId="6BF5DA5F">
            <w:pPr>
              <w:pStyle w:val="23"/>
              <w:jc w:val="center"/>
            </w:pPr>
            <w:r>
              <w:t>6</w:t>
            </w:r>
          </w:p>
        </w:tc>
        <w:tc>
          <w:tcPr>
            <w:tcW w:w="1134" w:type="dxa"/>
            <w:tcBorders>
              <w:top w:val="single" w:color="auto" w:sz="4" w:space="0"/>
              <w:left w:val="single" w:color="auto" w:sz="4" w:space="0"/>
              <w:bottom w:val="single" w:color="auto" w:sz="4" w:space="0"/>
              <w:right w:val="single" w:color="auto" w:sz="4" w:space="0"/>
            </w:tcBorders>
          </w:tcPr>
          <w:p w14:paraId="6E542371">
            <w:pPr>
              <w:pStyle w:val="23"/>
              <w:jc w:val="center"/>
            </w:pPr>
            <w:r>
              <w:t>7</w:t>
            </w:r>
          </w:p>
        </w:tc>
        <w:tc>
          <w:tcPr>
            <w:tcW w:w="1134" w:type="dxa"/>
            <w:tcBorders>
              <w:top w:val="single" w:color="auto" w:sz="4" w:space="0"/>
              <w:left w:val="single" w:color="auto" w:sz="4" w:space="0"/>
              <w:bottom w:val="single" w:color="auto" w:sz="4" w:space="0"/>
              <w:right w:val="nil"/>
            </w:tcBorders>
          </w:tcPr>
          <w:p w14:paraId="3959C8AB">
            <w:pPr>
              <w:pStyle w:val="23"/>
              <w:jc w:val="center"/>
            </w:pPr>
            <w:r>
              <w:t>8</w:t>
            </w:r>
          </w:p>
        </w:tc>
        <w:tc>
          <w:tcPr>
            <w:tcW w:w="1134" w:type="dxa"/>
            <w:tcBorders>
              <w:top w:val="single" w:color="auto" w:sz="4" w:space="0"/>
              <w:left w:val="single" w:color="auto" w:sz="4" w:space="0"/>
              <w:bottom w:val="single" w:color="auto" w:sz="4" w:space="0"/>
              <w:right w:val="single" w:color="auto" w:sz="4" w:space="0"/>
            </w:tcBorders>
          </w:tcPr>
          <w:p w14:paraId="45F9D13E">
            <w:pPr>
              <w:pStyle w:val="23"/>
              <w:jc w:val="center"/>
            </w:pPr>
            <w:r>
              <w:t>9</w:t>
            </w:r>
          </w:p>
        </w:tc>
      </w:tr>
      <w:tr w14:paraId="71EEE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766" w:type="dxa"/>
            <w:gridSpan w:val="10"/>
            <w:tcBorders>
              <w:top w:val="single" w:color="auto" w:sz="4" w:space="0"/>
              <w:bottom w:val="single" w:color="auto" w:sz="4" w:space="0"/>
            </w:tcBorders>
          </w:tcPr>
          <w:p w14:paraId="13862E58">
            <w:pPr>
              <w:pStyle w:val="2"/>
            </w:pPr>
            <w:r>
              <w:rPr>
                <w:rFonts w:ascii="Times New Roman" w:hAnsi="Times New Roman" w:cs="Times New Roman"/>
              </w:rPr>
              <w:t xml:space="preserve">Муниципальная </w:t>
            </w:r>
            <w:r>
              <w:t>программа "Формирование современной городской среды на территории Республики Мордовия" на 2025 - 2030 годы</w:t>
            </w:r>
          </w:p>
        </w:tc>
      </w:tr>
      <w:tr w14:paraId="146A3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17F972E2">
            <w:pPr>
              <w:pStyle w:val="23"/>
              <w:jc w:val="center"/>
            </w:pPr>
            <w:r>
              <w:t>1</w:t>
            </w:r>
          </w:p>
        </w:tc>
        <w:tc>
          <w:tcPr>
            <w:tcW w:w="3402" w:type="dxa"/>
            <w:tcBorders>
              <w:top w:val="single" w:color="auto" w:sz="4" w:space="0"/>
              <w:left w:val="single" w:color="auto" w:sz="4" w:space="0"/>
              <w:bottom w:val="single" w:color="auto" w:sz="4" w:space="0"/>
              <w:right w:val="single" w:color="auto" w:sz="4" w:space="0"/>
            </w:tcBorders>
          </w:tcPr>
          <w:p w14:paraId="02677673">
            <w:pPr>
              <w:pStyle w:val="23"/>
            </w:pPr>
            <w:r>
              <w:t>Доля граждан, принявших участие в решении вопросов развития комфортной среды от общего количества граждан в возрасте от 14 лет, проживающих на территории Торбеевского городского поселения</w:t>
            </w:r>
          </w:p>
        </w:tc>
        <w:tc>
          <w:tcPr>
            <w:tcW w:w="973" w:type="dxa"/>
            <w:gridSpan w:val="2"/>
            <w:tcBorders>
              <w:top w:val="single" w:color="auto" w:sz="4" w:space="0"/>
              <w:left w:val="single" w:color="auto" w:sz="4" w:space="0"/>
              <w:bottom w:val="single" w:color="auto" w:sz="4" w:space="0"/>
              <w:right w:val="single" w:color="auto" w:sz="4" w:space="0"/>
            </w:tcBorders>
          </w:tcPr>
          <w:p w14:paraId="1C79FBB9">
            <w:pPr>
              <w:pStyle w:val="23"/>
              <w:jc w:val="center"/>
            </w:pPr>
            <w:r>
              <w:t>проценты</w:t>
            </w:r>
          </w:p>
        </w:tc>
        <w:tc>
          <w:tcPr>
            <w:tcW w:w="1154" w:type="dxa"/>
            <w:tcBorders>
              <w:top w:val="single" w:color="auto" w:sz="4" w:space="0"/>
              <w:left w:val="single" w:color="auto" w:sz="4" w:space="0"/>
              <w:bottom w:val="single" w:color="auto" w:sz="4" w:space="0"/>
              <w:right w:val="single" w:color="auto" w:sz="4" w:space="0"/>
            </w:tcBorders>
          </w:tcPr>
          <w:p w14:paraId="69D899BA">
            <w:pPr>
              <w:pStyle w:val="23"/>
              <w:jc w:val="center"/>
            </w:pPr>
            <w:r>
              <w:t>35%</w:t>
            </w:r>
          </w:p>
        </w:tc>
        <w:tc>
          <w:tcPr>
            <w:tcW w:w="1134" w:type="dxa"/>
            <w:tcBorders>
              <w:top w:val="single" w:color="auto" w:sz="4" w:space="0"/>
              <w:left w:val="single" w:color="auto" w:sz="4" w:space="0"/>
              <w:bottom w:val="single" w:color="auto" w:sz="4" w:space="0"/>
              <w:right w:val="single" w:color="auto" w:sz="4" w:space="0"/>
            </w:tcBorders>
          </w:tcPr>
          <w:p w14:paraId="46C08F68">
            <w:pPr>
              <w:pStyle w:val="23"/>
              <w:jc w:val="center"/>
            </w:pPr>
            <w:r>
              <w:t>36</w:t>
            </w:r>
          </w:p>
        </w:tc>
        <w:tc>
          <w:tcPr>
            <w:tcW w:w="1134" w:type="dxa"/>
            <w:tcBorders>
              <w:top w:val="single" w:color="auto" w:sz="4" w:space="0"/>
              <w:left w:val="single" w:color="auto" w:sz="4" w:space="0"/>
              <w:bottom w:val="single" w:color="auto" w:sz="4" w:space="0"/>
              <w:right w:val="single" w:color="auto" w:sz="4" w:space="0"/>
            </w:tcBorders>
          </w:tcPr>
          <w:p w14:paraId="4A4AD074">
            <w:pPr>
              <w:pStyle w:val="23"/>
              <w:jc w:val="center"/>
            </w:pPr>
            <w:r>
              <w:t>38%</w:t>
            </w:r>
          </w:p>
        </w:tc>
        <w:tc>
          <w:tcPr>
            <w:tcW w:w="1134" w:type="dxa"/>
            <w:tcBorders>
              <w:top w:val="single" w:color="auto" w:sz="4" w:space="0"/>
              <w:left w:val="single" w:color="auto" w:sz="4" w:space="0"/>
              <w:bottom w:val="single" w:color="auto" w:sz="4" w:space="0"/>
              <w:right w:val="single" w:color="auto" w:sz="4" w:space="0"/>
            </w:tcBorders>
          </w:tcPr>
          <w:p w14:paraId="242BB515">
            <w:pPr>
              <w:pStyle w:val="23"/>
              <w:jc w:val="center"/>
            </w:pPr>
            <w:r>
              <w:t>39%</w:t>
            </w:r>
          </w:p>
        </w:tc>
        <w:tc>
          <w:tcPr>
            <w:tcW w:w="1134" w:type="dxa"/>
            <w:tcBorders>
              <w:top w:val="single" w:color="auto" w:sz="4" w:space="0"/>
              <w:left w:val="single" w:color="auto" w:sz="4" w:space="0"/>
              <w:bottom w:val="single" w:color="auto" w:sz="4" w:space="0"/>
              <w:right w:val="nil"/>
            </w:tcBorders>
          </w:tcPr>
          <w:p w14:paraId="71DF7D60">
            <w:pPr>
              <w:pStyle w:val="23"/>
              <w:jc w:val="center"/>
            </w:pPr>
            <w:r>
              <w:t>41%</w:t>
            </w:r>
          </w:p>
        </w:tc>
        <w:tc>
          <w:tcPr>
            <w:tcW w:w="1134" w:type="dxa"/>
            <w:tcBorders>
              <w:top w:val="single" w:color="auto" w:sz="4" w:space="0"/>
              <w:left w:val="single" w:color="auto" w:sz="4" w:space="0"/>
              <w:bottom w:val="single" w:color="auto" w:sz="4" w:space="0"/>
              <w:right w:val="single" w:color="auto" w:sz="4" w:space="0"/>
            </w:tcBorders>
          </w:tcPr>
          <w:p w14:paraId="777627CA">
            <w:pPr>
              <w:pStyle w:val="23"/>
              <w:jc w:val="center"/>
            </w:pPr>
            <w:r>
              <w:t>425%</w:t>
            </w:r>
          </w:p>
        </w:tc>
      </w:tr>
      <w:tr w14:paraId="510D1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2A68D959">
            <w:pPr>
              <w:pStyle w:val="23"/>
            </w:pPr>
          </w:p>
        </w:tc>
        <w:tc>
          <w:tcPr>
            <w:tcW w:w="3402" w:type="dxa"/>
            <w:tcBorders>
              <w:top w:val="single" w:color="auto" w:sz="4" w:space="0"/>
              <w:left w:val="single" w:color="auto" w:sz="4" w:space="0"/>
              <w:bottom w:val="single" w:color="auto" w:sz="4" w:space="0"/>
              <w:right w:val="single" w:color="auto" w:sz="4" w:space="0"/>
            </w:tcBorders>
          </w:tcPr>
          <w:p w14:paraId="1C7DE0FA">
            <w:pPr>
              <w:pStyle w:val="23"/>
            </w:pPr>
            <w:r>
              <w:t>в том числе доля жителей Торбеевского городского поселения в возрасте старше 14 лет, имеющих возможность участвовать в принятии решений по вопросам развития комфортной среды с использованием цифровых технологий</w:t>
            </w:r>
          </w:p>
        </w:tc>
        <w:tc>
          <w:tcPr>
            <w:tcW w:w="973" w:type="dxa"/>
            <w:gridSpan w:val="2"/>
            <w:tcBorders>
              <w:top w:val="single" w:color="auto" w:sz="4" w:space="0"/>
              <w:left w:val="single" w:color="auto" w:sz="4" w:space="0"/>
              <w:bottom w:val="single" w:color="auto" w:sz="4" w:space="0"/>
              <w:right w:val="single" w:color="auto" w:sz="4" w:space="0"/>
            </w:tcBorders>
          </w:tcPr>
          <w:p w14:paraId="1DEAF985">
            <w:pPr>
              <w:pStyle w:val="23"/>
            </w:pPr>
          </w:p>
        </w:tc>
        <w:tc>
          <w:tcPr>
            <w:tcW w:w="1154" w:type="dxa"/>
            <w:tcBorders>
              <w:top w:val="single" w:color="auto" w:sz="4" w:space="0"/>
              <w:left w:val="single" w:color="auto" w:sz="4" w:space="0"/>
              <w:bottom w:val="single" w:color="auto" w:sz="4" w:space="0"/>
              <w:right w:val="single" w:color="auto" w:sz="4" w:space="0"/>
            </w:tcBorders>
          </w:tcPr>
          <w:p w14:paraId="47F6519C">
            <w:pPr>
              <w:pStyle w:val="23"/>
            </w:pPr>
          </w:p>
        </w:tc>
        <w:tc>
          <w:tcPr>
            <w:tcW w:w="1134" w:type="dxa"/>
            <w:tcBorders>
              <w:top w:val="single" w:color="auto" w:sz="4" w:space="0"/>
              <w:left w:val="single" w:color="auto" w:sz="4" w:space="0"/>
              <w:bottom w:val="single" w:color="auto" w:sz="4" w:space="0"/>
              <w:right w:val="single" w:color="auto" w:sz="4" w:space="0"/>
            </w:tcBorders>
          </w:tcPr>
          <w:p w14:paraId="30F12DD6">
            <w:pPr>
              <w:pStyle w:val="23"/>
            </w:pPr>
          </w:p>
        </w:tc>
        <w:tc>
          <w:tcPr>
            <w:tcW w:w="1134" w:type="dxa"/>
            <w:tcBorders>
              <w:top w:val="single" w:color="auto" w:sz="4" w:space="0"/>
              <w:left w:val="single" w:color="auto" w:sz="4" w:space="0"/>
              <w:bottom w:val="single" w:color="auto" w:sz="4" w:space="0"/>
              <w:right w:val="single" w:color="auto" w:sz="4" w:space="0"/>
            </w:tcBorders>
          </w:tcPr>
          <w:p w14:paraId="133AF0D8">
            <w:pPr>
              <w:pStyle w:val="23"/>
            </w:pPr>
          </w:p>
        </w:tc>
        <w:tc>
          <w:tcPr>
            <w:tcW w:w="1134" w:type="dxa"/>
            <w:tcBorders>
              <w:top w:val="single" w:color="auto" w:sz="4" w:space="0"/>
              <w:left w:val="single" w:color="auto" w:sz="4" w:space="0"/>
              <w:bottom w:val="single" w:color="auto" w:sz="4" w:space="0"/>
              <w:right w:val="single" w:color="auto" w:sz="4" w:space="0"/>
            </w:tcBorders>
          </w:tcPr>
          <w:p w14:paraId="03BD32AF">
            <w:pPr>
              <w:pStyle w:val="23"/>
            </w:pPr>
          </w:p>
        </w:tc>
        <w:tc>
          <w:tcPr>
            <w:tcW w:w="1134" w:type="dxa"/>
            <w:tcBorders>
              <w:top w:val="single" w:color="auto" w:sz="4" w:space="0"/>
              <w:left w:val="single" w:color="auto" w:sz="4" w:space="0"/>
              <w:bottom w:val="single" w:color="auto" w:sz="4" w:space="0"/>
              <w:right w:val="nil"/>
            </w:tcBorders>
          </w:tcPr>
          <w:p w14:paraId="7D5FC536">
            <w:pPr>
              <w:pStyle w:val="23"/>
            </w:pPr>
          </w:p>
        </w:tc>
        <w:tc>
          <w:tcPr>
            <w:tcW w:w="1134" w:type="dxa"/>
            <w:tcBorders>
              <w:top w:val="single" w:color="auto" w:sz="4" w:space="0"/>
              <w:left w:val="single" w:color="auto" w:sz="4" w:space="0"/>
              <w:bottom w:val="single" w:color="auto" w:sz="4" w:space="0"/>
              <w:right w:val="single" w:color="auto" w:sz="4" w:space="0"/>
            </w:tcBorders>
          </w:tcPr>
          <w:p w14:paraId="69054B1B">
            <w:pPr>
              <w:pStyle w:val="23"/>
            </w:pPr>
          </w:p>
        </w:tc>
      </w:tr>
      <w:tr w14:paraId="0A422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63CC3E14">
            <w:pPr>
              <w:pStyle w:val="23"/>
              <w:jc w:val="center"/>
            </w:pPr>
            <w:r>
              <w:t>2</w:t>
            </w:r>
          </w:p>
        </w:tc>
        <w:tc>
          <w:tcPr>
            <w:tcW w:w="3402" w:type="dxa"/>
            <w:tcBorders>
              <w:top w:val="single" w:color="auto" w:sz="4" w:space="0"/>
              <w:left w:val="single" w:color="auto" w:sz="4" w:space="0"/>
              <w:bottom w:val="single" w:color="auto" w:sz="4" w:space="0"/>
              <w:right w:val="single" w:color="auto" w:sz="4" w:space="0"/>
            </w:tcBorders>
          </w:tcPr>
          <w:p w14:paraId="198FD674">
            <w:pPr>
              <w:pStyle w:val="23"/>
            </w:pPr>
            <w:r>
              <w:t>Количество благоустроенных общественных территорий, включенных в муниципальную программу «Формирование современной городской среды на территории Торбеевского городского поселения Торбеевского муниципального района Республики Мордовия на 2018-2026 годы»</w:t>
            </w:r>
          </w:p>
        </w:tc>
        <w:tc>
          <w:tcPr>
            <w:tcW w:w="931" w:type="dxa"/>
            <w:tcBorders>
              <w:top w:val="single" w:color="auto" w:sz="4" w:space="0"/>
              <w:left w:val="single" w:color="auto" w:sz="4" w:space="0"/>
              <w:bottom w:val="single" w:color="auto" w:sz="4" w:space="0"/>
              <w:right w:val="single" w:color="auto" w:sz="4" w:space="0"/>
            </w:tcBorders>
          </w:tcPr>
          <w:p w14:paraId="76155149">
            <w:pPr>
              <w:pStyle w:val="23"/>
              <w:jc w:val="center"/>
            </w:pPr>
            <w:r>
              <w:t>единицы</w:t>
            </w:r>
          </w:p>
        </w:tc>
        <w:tc>
          <w:tcPr>
            <w:tcW w:w="1196" w:type="dxa"/>
            <w:gridSpan w:val="2"/>
            <w:tcBorders>
              <w:top w:val="single" w:color="auto" w:sz="4" w:space="0"/>
              <w:left w:val="single" w:color="auto" w:sz="4" w:space="0"/>
              <w:bottom w:val="single" w:color="auto" w:sz="4" w:space="0"/>
              <w:right w:val="single" w:color="auto" w:sz="4" w:space="0"/>
            </w:tcBorders>
          </w:tcPr>
          <w:p w14:paraId="0E76E528">
            <w:pPr>
              <w:pStyle w:val="23"/>
              <w:jc w:val="center"/>
            </w:pPr>
            <w:r>
              <w:t>1</w:t>
            </w:r>
          </w:p>
        </w:tc>
        <w:tc>
          <w:tcPr>
            <w:tcW w:w="1134" w:type="dxa"/>
            <w:tcBorders>
              <w:top w:val="single" w:color="auto" w:sz="4" w:space="0"/>
              <w:left w:val="single" w:color="auto" w:sz="4" w:space="0"/>
              <w:bottom w:val="single" w:color="auto" w:sz="4" w:space="0"/>
              <w:right w:val="single" w:color="auto" w:sz="4" w:space="0"/>
            </w:tcBorders>
          </w:tcPr>
          <w:p w14:paraId="4EB4B7B4">
            <w:pPr>
              <w:pStyle w:val="23"/>
              <w:jc w:val="center"/>
            </w:pPr>
            <w:r>
              <w:t>0</w:t>
            </w:r>
          </w:p>
        </w:tc>
        <w:tc>
          <w:tcPr>
            <w:tcW w:w="1134" w:type="dxa"/>
            <w:tcBorders>
              <w:top w:val="single" w:color="auto" w:sz="4" w:space="0"/>
              <w:left w:val="single" w:color="auto" w:sz="4" w:space="0"/>
              <w:bottom w:val="single" w:color="auto" w:sz="4" w:space="0"/>
              <w:right w:val="single" w:color="auto" w:sz="4" w:space="0"/>
            </w:tcBorders>
          </w:tcPr>
          <w:p w14:paraId="16E9F27D">
            <w:pPr>
              <w:pStyle w:val="23"/>
              <w:rPr>
                <w:highlight w:val="yellow"/>
              </w:rPr>
            </w:pPr>
            <w:r>
              <w:t xml:space="preserve">     0</w:t>
            </w:r>
          </w:p>
        </w:tc>
        <w:tc>
          <w:tcPr>
            <w:tcW w:w="1134" w:type="dxa"/>
            <w:tcBorders>
              <w:top w:val="single" w:color="auto" w:sz="4" w:space="0"/>
              <w:left w:val="single" w:color="auto" w:sz="4" w:space="0"/>
              <w:bottom w:val="single" w:color="auto" w:sz="4" w:space="0"/>
              <w:right w:val="single" w:color="auto" w:sz="4" w:space="0"/>
            </w:tcBorders>
          </w:tcPr>
          <w:p w14:paraId="0C540B24">
            <w:pPr>
              <w:pStyle w:val="23"/>
              <w:jc w:val="center"/>
            </w:pPr>
            <w:r>
              <w:t>0</w:t>
            </w:r>
          </w:p>
        </w:tc>
        <w:tc>
          <w:tcPr>
            <w:tcW w:w="1134" w:type="dxa"/>
            <w:tcBorders>
              <w:top w:val="single" w:color="auto" w:sz="4" w:space="0"/>
              <w:left w:val="single" w:color="auto" w:sz="4" w:space="0"/>
              <w:bottom w:val="single" w:color="auto" w:sz="4" w:space="0"/>
              <w:right w:val="nil"/>
            </w:tcBorders>
          </w:tcPr>
          <w:p w14:paraId="540DCB5C">
            <w:pPr>
              <w:pStyle w:val="23"/>
              <w:jc w:val="center"/>
            </w:pPr>
            <w:r>
              <w:t>0</w:t>
            </w:r>
          </w:p>
        </w:tc>
        <w:tc>
          <w:tcPr>
            <w:tcW w:w="1134" w:type="dxa"/>
            <w:tcBorders>
              <w:top w:val="single" w:color="auto" w:sz="4" w:space="0"/>
              <w:left w:val="single" w:color="auto" w:sz="4" w:space="0"/>
              <w:bottom w:val="single" w:color="auto" w:sz="4" w:space="0"/>
              <w:right w:val="single" w:color="auto" w:sz="4" w:space="0"/>
            </w:tcBorders>
          </w:tcPr>
          <w:p w14:paraId="6689F7C9">
            <w:pPr>
              <w:pStyle w:val="23"/>
              <w:jc w:val="center"/>
            </w:pPr>
            <w:r>
              <w:t>0</w:t>
            </w:r>
          </w:p>
        </w:tc>
      </w:tr>
      <w:tr w14:paraId="5956C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596E2D27">
            <w:pPr>
              <w:pStyle w:val="23"/>
              <w:jc w:val="center"/>
            </w:pPr>
            <w:r>
              <w:t>3</w:t>
            </w:r>
          </w:p>
        </w:tc>
        <w:tc>
          <w:tcPr>
            <w:tcW w:w="3402" w:type="dxa"/>
            <w:tcBorders>
              <w:top w:val="single" w:color="auto" w:sz="4" w:space="0"/>
              <w:left w:val="single" w:color="auto" w:sz="4" w:space="0"/>
              <w:bottom w:val="single" w:color="auto" w:sz="4" w:space="0"/>
              <w:right w:val="single" w:color="auto" w:sz="4" w:space="0"/>
            </w:tcBorders>
          </w:tcPr>
          <w:p w14:paraId="2476BC25">
            <w:pPr>
              <w:pStyle w:val="23"/>
            </w:pPr>
            <w:r>
              <w:t>Количество благоустроенных дворовых территорий, включенных в муниципальную программу «Формирование современной городской среды на территории Торбеевского городского поселения Торбеевского муниципального района Республики Мордовия на 2018-2026 годы»</w:t>
            </w:r>
          </w:p>
        </w:tc>
        <w:tc>
          <w:tcPr>
            <w:tcW w:w="931" w:type="dxa"/>
            <w:tcBorders>
              <w:top w:val="single" w:color="auto" w:sz="4" w:space="0"/>
              <w:left w:val="single" w:color="auto" w:sz="4" w:space="0"/>
              <w:bottom w:val="single" w:color="auto" w:sz="4" w:space="0"/>
              <w:right w:val="single" w:color="auto" w:sz="4" w:space="0"/>
            </w:tcBorders>
          </w:tcPr>
          <w:p w14:paraId="6D415238">
            <w:pPr>
              <w:pStyle w:val="23"/>
              <w:jc w:val="center"/>
            </w:pPr>
            <w:r>
              <w:t>единицы</w:t>
            </w:r>
          </w:p>
        </w:tc>
        <w:tc>
          <w:tcPr>
            <w:tcW w:w="1196" w:type="dxa"/>
            <w:gridSpan w:val="2"/>
            <w:tcBorders>
              <w:top w:val="single" w:color="auto" w:sz="4" w:space="0"/>
              <w:left w:val="single" w:color="auto" w:sz="4" w:space="0"/>
              <w:bottom w:val="single" w:color="auto" w:sz="4" w:space="0"/>
              <w:right w:val="single" w:color="auto" w:sz="4" w:space="0"/>
            </w:tcBorders>
          </w:tcPr>
          <w:p w14:paraId="4624C1AA">
            <w:pPr>
              <w:pStyle w:val="23"/>
              <w:jc w:val="center"/>
            </w:pPr>
            <w:r>
              <w:t>0</w:t>
            </w:r>
          </w:p>
        </w:tc>
        <w:tc>
          <w:tcPr>
            <w:tcW w:w="1134" w:type="dxa"/>
            <w:tcBorders>
              <w:top w:val="single" w:color="auto" w:sz="4" w:space="0"/>
              <w:left w:val="single" w:color="auto" w:sz="4" w:space="0"/>
              <w:bottom w:val="single" w:color="auto" w:sz="4" w:space="0"/>
              <w:right w:val="single" w:color="auto" w:sz="4" w:space="0"/>
            </w:tcBorders>
          </w:tcPr>
          <w:p w14:paraId="16F9FEF5">
            <w:pPr>
              <w:pStyle w:val="23"/>
              <w:jc w:val="center"/>
            </w:pPr>
            <w:r>
              <w:t>0</w:t>
            </w:r>
          </w:p>
        </w:tc>
        <w:tc>
          <w:tcPr>
            <w:tcW w:w="1134" w:type="dxa"/>
            <w:tcBorders>
              <w:top w:val="single" w:color="auto" w:sz="4" w:space="0"/>
              <w:left w:val="single" w:color="auto" w:sz="4" w:space="0"/>
              <w:bottom w:val="single" w:color="auto" w:sz="4" w:space="0"/>
              <w:right w:val="single" w:color="auto" w:sz="4" w:space="0"/>
            </w:tcBorders>
          </w:tcPr>
          <w:p w14:paraId="50C77843">
            <w:pPr>
              <w:jc w:val="center"/>
            </w:pPr>
            <w:r>
              <w:t>0</w:t>
            </w:r>
          </w:p>
        </w:tc>
        <w:tc>
          <w:tcPr>
            <w:tcW w:w="1134" w:type="dxa"/>
            <w:tcBorders>
              <w:top w:val="single" w:color="auto" w:sz="4" w:space="0"/>
              <w:left w:val="single" w:color="auto" w:sz="4" w:space="0"/>
              <w:bottom w:val="single" w:color="auto" w:sz="4" w:space="0"/>
              <w:right w:val="single" w:color="auto" w:sz="4" w:space="0"/>
            </w:tcBorders>
          </w:tcPr>
          <w:p w14:paraId="105DF15C">
            <w:pPr>
              <w:pStyle w:val="23"/>
              <w:jc w:val="center"/>
            </w:pPr>
            <w:r>
              <w:t>0</w:t>
            </w:r>
          </w:p>
        </w:tc>
        <w:tc>
          <w:tcPr>
            <w:tcW w:w="1134" w:type="dxa"/>
            <w:tcBorders>
              <w:top w:val="single" w:color="auto" w:sz="4" w:space="0"/>
              <w:left w:val="single" w:color="auto" w:sz="4" w:space="0"/>
              <w:bottom w:val="single" w:color="auto" w:sz="4" w:space="0"/>
              <w:right w:val="nil"/>
            </w:tcBorders>
          </w:tcPr>
          <w:p w14:paraId="197F0C80">
            <w:pPr>
              <w:pStyle w:val="23"/>
              <w:jc w:val="center"/>
            </w:pPr>
            <w:r>
              <w:t>0</w:t>
            </w:r>
          </w:p>
        </w:tc>
        <w:tc>
          <w:tcPr>
            <w:tcW w:w="1134" w:type="dxa"/>
            <w:tcBorders>
              <w:top w:val="single" w:color="auto" w:sz="4" w:space="0"/>
              <w:left w:val="single" w:color="auto" w:sz="4" w:space="0"/>
              <w:bottom w:val="single" w:color="auto" w:sz="4" w:space="0"/>
              <w:right w:val="single" w:color="auto" w:sz="4" w:space="0"/>
            </w:tcBorders>
          </w:tcPr>
          <w:p w14:paraId="587E7FE7">
            <w:pPr>
              <w:pStyle w:val="23"/>
              <w:jc w:val="center"/>
            </w:pPr>
            <w:r>
              <w:t>0</w:t>
            </w:r>
          </w:p>
        </w:tc>
      </w:tr>
      <w:tr w14:paraId="3FE56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3E894536">
            <w:pPr>
              <w:pStyle w:val="23"/>
              <w:jc w:val="center"/>
            </w:pPr>
            <w:r>
              <w:t>4</w:t>
            </w:r>
          </w:p>
        </w:tc>
        <w:tc>
          <w:tcPr>
            <w:tcW w:w="3402" w:type="dxa"/>
            <w:tcBorders>
              <w:top w:val="single" w:color="auto" w:sz="4" w:space="0"/>
              <w:left w:val="single" w:color="auto" w:sz="4" w:space="0"/>
              <w:bottom w:val="single" w:color="auto" w:sz="4" w:space="0"/>
              <w:right w:val="single" w:color="auto" w:sz="4" w:space="0"/>
            </w:tcBorders>
          </w:tcPr>
          <w:p w14:paraId="08639257">
            <w:pPr>
              <w:pStyle w:val="23"/>
            </w:pPr>
            <w:r>
              <w:t>Доля дворовых территорий, благоустроенных с участием заинтересованных лиц</w:t>
            </w:r>
          </w:p>
        </w:tc>
        <w:tc>
          <w:tcPr>
            <w:tcW w:w="931" w:type="dxa"/>
            <w:tcBorders>
              <w:top w:val="single" w:color="auto" w:sz="4" w:space="0"/>
              <w:left w:val="single" w:color="auto" w:sz="4" w:space="0"/>
              <w:bottom w:val="single" w:color="auto" w:sz="4" w:space="0"/>
              <w:right w:val="single" w:color="auto" w:sz="4" w:space="0"/>
            </w:tcBorders>
          </w:tcPr>
          <w:p w14:paraId="090D30A4">
            <w:pPr>
              <w:pStyle w:val="23"/>
              <w:jc w:val="center"/>
            </w:pPr>
            <w:r>
              <w:t>проценты</w:t>
            </w:r>
          </w:p>
        </w:tc>
        <w:tc>
          <w:tcPr>
            <w:tcW w:w="1196" w:type="dxa"/>
            <w:gridSpan w:val="2"/>
            <w:tcBorders>
              <w:top w:val="single" w:color="auto" w:sz="4" w:space="0"/>
              <w:left w:val="single" w:color="auto" w:sz="4" w:space="0"/>
              <w:bottom w:val="single" w:color="auto" w:sz="4" w:space="0"/>
              <w:right w:val="single" w:color="auto" w:sz="4" w:space="0"/>
            </w:tcBorders>
          </w:tcPr>
          <w:p w14:paraId="22CA7AED">
            <w:pPr>
              <w:pStyle w:val="23"/>
              <w:jc w:val="center"/>
            </w:pPr>
            <w:r>
              <w:t>100</w:t>
            </w:r>
          </w:p>
        </w:tc>
        <w:tc>
          <w:tcPr>
            <w:tcW w:w="1134" w:type="dxa"/>
            <w:tcBorders>
              <w:top w:val="single" w:color="auto" w:sz="4" w:space="0"/>
              <w:left w:val="single" w:color="auto" w:sz="4" w:space="0"/>
              <w:bottom w:val="single" w:color="auto" w:sz="4" w:space="0"/>
              <w:right w:val="single" w:color="auto" w:sz="4" w:space="0"/>
            </w:tcBorders>
          </w:tcPr>
          <w:p w14:paraId="26683220">
            <w:pPr>
              <w:pStyle w:val="23"/>
              <w:jc w:val="center"/>
            </w:pPr>
            <w:r>
              <w:t>100</w:t>
            </w:r>
          </w:p>
        </w:tc>
        <w:tc>
          <w:tcPr>
            <w:tcW w:w="1134" w:type="dxa"/>
            <w:tcBorders>
              <w:top w:val="single" w:color="auto" w:sz="4" w:space="0"/>
              <w:left w:val="single" w:color="auto" w:sz="4" w:space="0"/>
              <w:bottom w:val="single" w:color="auto" w:sz="4" w:space="0"/>
              <w:right w:val="single" w:color="auto" w:sz="4" w:space="0"/>
            </w:tcBorders>
          </w:tcPr>
          <w:p w14:paraId="77FD3781">
            <w:pPr>
              <w:pStyle w:val="23"/>
              <w:jc w:val="center"/>
            </w:pPr>
            <w:r>
              <w:t>100</w:t>
            </w:r>
          </w:p>
        </w:tc>
        <w:tc>
          <w:tcPr>
            <w:tcW w:w="1134" w:type="dxa"/>
            <w:tcBorders>
              <w:top w:val="single" w:color="auto" w:sz="4" w:space="0"/>
              <w:left w:val="single" w:color="auto" w:sz="4" w:space="0"/>
              <w:bottom w:val="single" w:color="auto" w:sz="4" w:space="0"/>
              <w:right w:val="single" w:color="auto" w:sz="4" w:space="0"/>
            </w:tcBorders>
          </w:tcPr>
          <w:p w14:paraId="15DCB4FC">
            <w:pPr>
              <w:pStyle w:val="23"/>
              <w:jc w:val="center"/>
            </w:pPr>
            <w:r>
              <w:t>100</w:t>
            </w:r>
          </w:p>
        </w:tc>
        <w:tc>
          <w:tcPr>
            <w:tcW w:w="1134" w:type="dxa"/>
            <w:tcBorders>
              <w:top w:val="single" w:color="auto" w:sz="4" w:space="0"/>
              <w:left w:val="single" w:color="auto" w:sz="4" w:space="0"/>
              <w:bottom w:val="single" w:color="auto" w:sz="4" w:space="0"/>
              <w:right w:val="nil"/>
            </w:tcBorders>
          </w:tcPr>
          <w:p w14:paraId="30830AAC">
            <w:pPr>
              <w:pStyle w:val="23"/>
              <w:jc w:val="center"/>
            </w:pPr>
            <w:r>
              <w:t>100</w:t>
            </w:r>
          </w:p>
        </w:tc>
        <w:tc>
          <w:tcPr>
            <w:tcW w:w="1134" w:type="dxa"/>
            <w:tcBorders>
              <w:top w:val="single" w:color="auto" w:sz="4" w:space="0"/>
              <w:left w:val="single" w:color="auto" w:sz="4" w:space="0"/>
              <w:bottom w:val="single" w:color="auto" w:sz="4" w:space="0"/>
              <w:right w:val="single" w:color="auto" w:sz="4" w:space="0"/>
            </w:tcBorders>
          </w:tcPr>
          <w:p w14:paraId="4BDDE567">
            <w:pPr>
              <w:pStyle w:val="23"/>
              <w:jc w:val="center"/>
            </w:pPr>
            <w:r>
              <w:t>100</w:t>
            </w:r>
          </w:p>
        </w:tc>
      </w:tr>
    </w:tbl>
    <w:p w14:paraId="34D3346A">
      <w:pPr>
        <w:sectPr>
          <w:headerReference r:id="rId6" w:type="default"/>
          <w:footerReference r:id="rId7" w:type="default"/>
          <w:pgSz w:w="16837" w:h="11905" w:orient="landscape"/>
          <w:pgMar w:top="1440" w:right="800" w:bottom="1440" w:left="800" w:header="720" w:footer="720" w:gutter="0"/>
          <w:cols w:space="720" w:num="1"/>
        </w:sectPr>
      </w:pPr>
      <w:bookmarkStart w:id="2" w:name="sub_12"/>
      <w:r>
        <w:t>* Значения показателей будут уточнены после актуализации муниципальной программы</w:t>
      </w:r>
      <w:bookmarkEnd w:id="2"/>
      <w:r>
        <w:t>.</w:t>
      </w:r>
    </w:p>
    <w:p w14:paraId="146425E4">
      <w:pPr>
        <w:pStyle w:val="2"/>
        <w:spacing w:before="0" w:after="0"/>
        <w:jc w:val="right"/>
        <w:rPr>
          <w:rFonts w:ascii="Times New Roman" w:hAnsi="Times New Roman" w:cs="Times New Roman"/>
        </w:rPr>
      </w:pPr>
    </w:p>
    <w:p w14:paraId="5DD472D7">
      <w:pPr>
        <w:pStyle w:val="2"/>
        <w:spacing w:before="0" w:after="0"/>
        <w:jc w:val="right"/>
        <w:rPr>
          <w:rFonts w:ascii="Times New Roman" w:hAnsi="Times New Roman" w:cs="Times New Roman"/>
          <w:b w:val="0"/>
        </w:rPr>
      </w:pPr>
      <w:r>
        <w:rPr>
          <w:rFonts w:ascii="Times New Roman" w:hAnsi="Times New Roman" w:cs="Times New Roman"/>
          <w:b w:val="0"/>
        </w:rPr>
        <w:t>Приложение № 2</w:t>
      </w:r>
    </w:p>
    <w:p w14:paraId="695C3217">
      <w:pPr>
        <w:pStyle w:val="2"/>
        <w:spacing w:before="0" w:after="0"/>
        <w:jc w:val="right"/>
        <w:rPr>
          <w:rFonts w:ascii="Times New Roman" w:hAnsi="Times New Roman" w:cs="Times New Roman"/>
          <w:b w:val="0"/>
        </w:rPr>
      </w:pPr>
      <w:r>
        <w:rPr>
          <w:rFonts w:ascii="Times New Roman" w:hAnsi="Times New Roman" w:cs="Times New Roman"/>
          <w:b w:val="0"/>
        </w:rPr>
        <w:t xml:space="preserve">к муниципальной программе «Формирование современной городской среды </w:t>
      </w:r>
    </w:p>
    <w:p w14:paraId="06202AD0">
      <w:pPr>
        <w:pStyle w:val="2"/>
        <w:spacing w:before="0" w:after="0"/>
        <w:jc w:val="right"/>
        <w:rPr>
          <w:rFonts w:ascii="Times New Roman" w:hAnsi="Times New Roman" w:cs="Times New Roman"/>
          <w:b w:val="0"/>
        </w:rPr>
      </w:pPr>
      <w:r>
        <w:rPr>
          <w:rFonts w:ascii="Times New Roman" w:hAnsi="Times New Roman" w:cs="Times New Roman"/>
          <w:b w:val="0"/>
        </w:rPr>
        <w:t>на территории Торбеевского городского поселения</w:t>
      </w:r>
    </w:p>
    <w:p w14:paraId="7992071A">
      <w:pPr>
        <w:pStyle w:val="2"/>
        <w:spacing w:before="0" w:after="0"/>
        <w:jc w:val="right"/>
        <w:rPr>
          <w:rFonts w:ascii="Times New Roman" w:hAnsi="Times New Roman" w:cs="Times New Roman"/>
          <w:b w:val="0"/>
        </w:rPr>
      </w:pPr>
      <w:r>
        <w:rPr>
          <w:rFonts w:ascii="Times New Roman" w:hAnsi="Times New Roman" w:cs="Times New Roman"/>
          <w:b w:val="0"/>
        </w:rPr>
        <w:t xml:space="preserve"> Торбеевского муниципального района Республики Мордовия</w:t>
      </w:r>
    </w:p>
    <w:p w14:paraId="34A9B0B5">
      <w:pPr>
        <w:pStyle w:val="2"/>
        <w:spacing w:before="0" w:after="0"/>
        <w:jc w:val="right"/>
        <w:rPr>
          <w:rFonts w:ascii="Times New Roman" w:hAnsi="Times New Roman" w:cs="Times New Roman"/>
          <w:b w:val="0"/>
        </w:rPr>
      </w:pPr>
      <w:r>
        <w:rPr>
          <w:rFonts w:ascii="Times New Roman" w:hAnsi="Times New Roman" w:cs="Times New Roman"/>
          <w:b w:val="0"/>
        </w:rPr>
        <w:t>на 2025-2030 годы»</w:t>
      </w:r>
    </w:p>
    <w:p w14:paraId="0D543355">
      <w:pPr>
        <w:ind w:right="-927"/>
        <w:jc w:val="right"/>
      </w:pPr>
    </w:p>
    <w:p w14:paraId="15A04FA7">
      <w:pPr>
        <w:pStyle w:val="2"/>
        <w:spacing w:before="0" w:after="0"/>
        <w:rPr>
          <w:b w:val="0"/>
        </w:rPr>
      </w:pPr>
      <w:r>
        <w:rPr>
          <w:b w:val="0"/>
        </w:rPr>
        <w:t>Перечень</w:t>
      </w:r>
      <w:r>
        <w:rPr>
          <w:b w:val="0"/>
        </w:rPr>
        <w:br w:type="textWrapping"/>
      </w:r>
      <w:r>
        <w:rPr>
          <w:b w:val="0"/>
        </w:rPr>
        <w:t xml:space="preserve">основных мероприятий муниципальной программы </w:t>
      </w:r>
    </w:p>
    <w:p w14:paraId="52619AD6">
      <w:pPr>
        <w:pStyle w:val="2"/>
        <w:spacing w:before="0" w:after="0"/>
        <w:rPr>
          <w:rFonts w:ascii="Times New Roman" w:hAnsi="Times New Roman" w:cs="Times New Roman"/>
          <w:b w:val="0"/>
        </w:rPr>
      </w:pPr>
      <w:r>
        <w:rPr>
          <w:b w:val="0"/>
        </w:rPr>
        <w:t>«</w:t>
      </w:r>
      <w:r>
        <w:rPr>
          <w:rFonts w:ascii="Times New Roman" w:hAnsi="Times New Roman" w:cs="Times New Roman"/>
          <w:b w:val="0"/>
        </w:rPr>
        <w:t>Формирование современной городской среды</w:t>
      </w:r>
    </w:p>
    <w:p w14:paraId="6274BF87">
      <w:pPr>
        <w:pStyle w:val="2"/>
        <w:spacing w:before="0" w:after="0"/>
        <w:rPr>
          <w:rFonts w:ascii="Times New Roman" w:hAnsi="Times New Roman" w:cs="Times New Roman"/>
          <w:b w:val="0"/>
        </w:rPr>
      </w:pPr>
      <w:r>
        <w:rPr>
          <w:rFonts w:ascii="Times New Roman" w:hAnsi="Times New Roman" w:cs="Times New Roman"/>
          <w:b w:val="0"/>
        </w:rPr>
        <w:t>на территории Торбеевского городского поселения</w:t>
      </w:r>
    </w:p>
    <w:p w14:paraId="27F2E144">
      <w:pPr>
        <w:pStyle w:val="2"/>
        <w:spacing w:before="0" w:after="0"/>
        <w:rPr>
          <w:rFonts w:ascii="Times New Roman" w:hAnsi="Times New Roman" w:cs="Times New Roman"/>
          <w:b w:val="0"/>
        </w:rPr>
      </w:pPr>
      <w:r>
        <w:rPr>
          <w:rFonts w:ascii="Times New Roman" w:hAnsi="Times New Roman" w:cs="Times New Roman"/>
          <w:b w:val="0"/>
        </w:rPr>
        <w:t>Торбеевского муниципального района Республики Мордовия</w:t>
      </w:r>
    </w:p>
    <w:p w14:paraId="33B84E41">
      <w:pPr>
        <w:pStyle w:val="2"/>
        <w:spacing w:before="0" w:after="0"/>
        <w:rPr>
          <w:b w:val="0"/>
        </w:rPr>
      </w:pPr>
      <w:r>
        <w:rPr>
          <w:rFonts w:ascii="Times New Roman" w:hAnsi="Times New Roman" w:cs="Times New Roman"/>
          <w:b w:val="0"/>
        </w:rPr>
        <w:t>на 2025-2030 годы»</w:t>
      </w:r>
    </w:p>
    <w:p w14:paraId="190D78C3"/>
    <w:tbl>
      <w:tblPr>
        <w:tblStyle w:val="4"/>
        <w:tblW w:w="1488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77"/>
        <w:gridCol w:w="2835"/>
        <w:gridCol w:w="1985"/>
        <w:gridCol w:w="1842"/>
        <w:gridCol w:w="2410"/>
        <w:gridCol w:w="2835"/>
      </w:tblGrid>
      <w:tr w14:paraId="6E07E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7" w:type="dxa"/>
            <w:vMerge w:val="restart"/>
            <w:tcBorders>
              <w:top w:val="single" w:color="auto" w:sz="4" w:space="0"/>
              <w:bottom w:val="single" w:color="auto" w:sz="4" w:space="0"/>
              <w:right w:val="single" w:color="auto" w:sz="4" w:space="0"/>
            </w:tcBorders>
          </w:tcPr>
          <w:p w14:paraId="02F5F65C">
            <w:pPr>
              <w:pStyle w:val="23"/>
              <w:jc w:val="center"/>
            </w:pPr>
            <w:r>
              <w:t>Наименование основного мероприятия муниципальной программы</w:t>
            </w:r>
          </w:p>
        </w:tc>
        <w:tc>
          <w:tcPr>
            <w:tcW w:w="2835" w:type="dxa"/>
            <w:vMerge w:val="restart"/>
            <w:tcBorders>
              <w:top w:val="single" w:color="auto" w:sz="4" w:space="0"/>
              <w:left w:val="single" w:color="auto" w:sz="4" w:space="0"/>
              <w:bottom w:val="single" w:color="auto" w:sz="4" w:space="0"/>
              <w:right w:val="single" w:color="auto" w:sz="4" w:space="0"/>
            </w:tcBorders>
          </w:tcPr>
          <w:p w14:paraId="6B79C034">
            <w:pPr>
              <w:pStyle w:val="23"/>
              <w:jc w:val="center"/>
            </w:pPr>
            <w:r>
              <w:t>Ответственный исполнитель</w:t>
            </w:r>
          </w:p>
        </w:tc>
        <w:tc>
          <w:tcPr>
            <w:tcW w:w="3827" w:type="dxa"/>
            <w:gridSpan w:val="2"/>
            <w:tcBorders>
              <w:top w:val="single" w:color="auto" w:sz="4" w:space="0"/>
              <w:left w:val="nil"/>
              <w:bottom w:val="single" w:color="auto" w:sz="4" w:space="0"/>
              <w:right w:val="single" w:color="auto" w:sz="4" w:space="0"/>
            </w:tcBorders>
          </w:tcPr>
          <w:p w14:paraId="336BB35A">
            <w:pPr>
              <w:pStyle w:val="23"/>
              <w:jc w:val="center"/>
            </w:pPr>
            <w:r>
              <w:t>Срок</w:t>
            </w:r>
          </w:p>
        </w:tc>
        <w:tc>
          <w:tcPr>
            <w:tcW w:w="2410" w:type="dxa"/>
            <w:vMerge w:val="restart"/>
            <w:tcBorders>
              <w:top w:val="single" w:color="auto" w:sz="4" w:space="0"/>
              <w:left w:val="single" w:color="auto" w:sz="4" w:space="0"/>
              <w:bottom w:val="single" w:color="auto" w:sz="4" w:space="0"/>
              <w:right w:val="single" w:color="auto" w:sz="4" w:space="0"/>
            </w:tcBorders>
          </w:tcPr>
          <w:p w14:paraId="5486C772">
            <w:pPr>
              <w:pStyle w:val="23"/>
              <w:jc w:val="center"/>
            </w:pPr>
            <w:r>
              <w:t>Ожидаемый непосредственный результат</w:t>
            </w:r>
          </w:p>
        </w:tc>
        <w:tc>
          <w:tcPr>
            <w:tcW w:w="2835" w:type="dxa"/>
            <w:vMerge w:val="restart"/>
            <w:tcBorders>
              <w:top w:val="single" w:color="auto" w:sz="4" w:space="0"/>
              <w:left w:val="single" w:color="auto" w:sz="4" w:space="0"/>
              <w:bottom w:val="single" w:color="auto" w:sz="4" w:space="0"/>
            </w:tcBorders>
          </w:tcPr>
          <w:p w14:paraId="2ECD1C58">
            <w:pPr>
              <w:pStyle w:val="23"/>
              <w:jc w:val="center"/>
            </w:pPr>
            <w:r>
              <w:t>Связь с показателями подпрограммы</w:t>
            </w:r>
          </w:p>
        </w:tc>
      </w:tr>
      <w:tr w14:paraId="4A993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7" w:type="dxa"/>
            <w:vMerge w:val="continue"/>
            <w:tcBorders>
              <w:top w:val="single" w:color="auto" w:sz="4" w:space="0"/>
              <w:bottom w:val="single" w:color="auto" w:sz="4" w:space="0"/>
              <w:right w:val="single" w:color="auto" w:sz="4" w:space="0"/>
            </w:tcBorders>
          </w:tcPr>
          <w:p w14:paraId="42266072">
            <w:pPr>
              <w:pStyle w:val="23"/>
            </w:pPr>
          </w:p>
        </w:tc>
        <w:tc>
          <w:tcPr>
            <w:tcW w:w="2835" w:type="dxa"/>
            <w:vMerge w:val="continue"/>
            <w:tcBorders>
              <w:top w:val="single" w:color="auto" w:sz="4" w:space="0"/>
              <w:left w:val="single" w:color="auto" w:sz="4" w:space="0"/>
              <w:bottom w:val="single" w:color="auto" w:sz="4" w:space="0"/>
              <w:right w:val="single" w:color="auto" w:sz="4" w:space="0"/>
            </w:tcBorders>
          </w:tcPr>
          <w:p w14:paraId="56FD8541">
            <w:pPr>
              <w:pStyle w:val="23"/>
            </w:pPr>
          </w:p>
        </w:tc>
        <w:tc>
          <w:tcPr>
            <w:tcW w:w="1985" w:type="dxa"/>
            <w:tcBorders>
              <w:top w:val="nil"/>
              <w:left w:val="single" w:color="auto" w:sz="4" w:space="0"/>
              <w:bottom w:val="single" w:color="auto" w:sz="4" w:space="0"/>
              <w:right w:val="single" w:color="auto" w:sz="4" w:space="0"/>
            </w:tcBorders>
          </w:tcPr>
          <w:p w14:paraId="2D72E8F1">
            <w:pPr>
              <w:pStyle w:val="23"/>
              <w:jc w:val="center"/>
            </w:pPr>
            <w:r>
              <w:t>начала реализации</w:t>
            </w:r>
          </w:p>
        </w:tc>
        <w:tc>
          <w:tcPr>
            <w:tcW w:w="1842" w:type="dxa"/>
            <w:tcBorders>
              <w:top w:val="nil"/>
              <w:left w:val="nil"/>
              <w:bottom w:val="single" w:color="auto" w:sz="4" w:space="0"/>
              <w:right w:val="single" w:color="auto" w:sz="4" w:space="0"/>
            </w:tcBorders>
          </w:tcPr>
          <w:p w14:paraId="13C98FF1">
            <w:pPr>
              <w:pStyle w:val="23"/>
              <w:jc w:val="center"/>
            </w:pPr>
            <w:r>
              <w:t>окончания реализации</w:t>
            </w:r>
          </w:p>
        </w:tc>
        <w:tc>
          <w:tcPr>
            <w:tcW w:w="2410" w:type="dxa"/>
            <w:vMerge w:val="continue"/>
            <w:tcBorders>
              <w:top w:val="nil"/>
              <w:left w:val="single" w:color="auto" w:sz="4" w:space="0"/>
              <w:bottom w:val="single" w:color="auto" w:sz="4" w:space="0"/>
              <w:right w:val="single" w:color="auto" w:sz="4" w:space="0"/>
            </w:tcBorders>
          </w:tcPr>
          <w:p w14:paraId="02D649A2">
            <w:pPr>
              <w:pStyle w:val="23"/>
            </w:pPr>
          </w:p>
        </w:tc>
        <w:tc>
          <w:tcPr>
            <w:tcW w:w="2835" w:type="dxa"/>
            <w:vMerge w:val="continue"/>
            <w:tcBorders>
              <w:top w:val="single" w:color="auto" w:sz="4" w:space="0"/>
              <w:left w:val="single" w:color="auto" w:sz="4" w:space="0"/>
              <w:bottom w:val="single" w:color="auto" w:sz="4" w:space="0"/>
            </w:tcBorders>
          </w:tcPr>
          <w:p w14:paraId="08D70586">
            <w:pPr>
              <w:pStyle w:val="23"/>
            </w:pPr>
          </w:p>
        </w:tc>
      </w:tr>
      <w:tr w14:paraId="19CE0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bottom w:val="single" w:color="auto" w:sz="4" w:space="0"/>
              <w:right w:val="single" w:color="auto" w:sz="4" w:space="0"/>
            </w:tcBorders>
          </w:tcPr>
          <w:p w14:paraId="43E98069">
            <w:pPr>
              <w:pStyle w:val="23"/>
              <w:jc w:val="center"/>
            </w:pPr>
            <w:r>
              <w:t>1</w:t>
            </w:r>
          </w:p>
        </w:tc>
        <w:tc>
          <w:tcPr>
            <w:tcW w:w="2835" w:type="dxa"/>
            <w:tcBorders>
              <w:top w:val="single" w:color="auto" w:sz="4" w:space="0"/>
              <w:left w:val="single" w:color="auto" w:sz="4" w:space="0"/>
              <w:bottom w:val="single" w:color="auto" w:sz="4" w:space="0"/>
              <w:right w:val="single" w:color="auto" w:sz="4" w:space="0"/>
            </w:tcBorders>
          </w:tcPr>
          <w:p w14:paraId="6B218E02">
            <w:pPr>
              <w:pStyle w:val="23"/>
              <w:jc w:val="center"/>
            </w:pPr>
            <w:r>
              <w:t>2</w:t>
            </w:r>
          </w:p>
        </w:tc>
        <w:tc>
          <w:tcPr>
            <w:tcW w:w="1985" w:type="dxa"/>
            <w:tcBorders>
              <w:top w:val="nil"/>
              <w:left w:val="single" w:color="auto" w:sz="4" w:space="0"/>
              <w:bottom w:val="single" w:color="auto" w:sz="4" w:space="0"/>
              <w:right w:val="single" w:color="auto" w:sz="4" w:space="0"/>
            </w:tcBorders>
          </w:tcPr>
          <w:p w14:paraId="25E3E015">
            <w:pPr>
              <w:pStyle w:val="23"/>
              <w:jc w:val="center"/>
            </w:pPr>
            <w:r>
              <w:t>3</w:t>
            </w:r>
          </w:p>
        </w:tc>
        <w:tc>
          <w:tcPr>
            <w:tcW w:w="1842" w:type="dxa"/>
            <w:tcBorders>
              <w:top w:val="nil"/>
              <w:left w:val="nil"/>
              <w:bottom w:val="single" w:color="auto" w:sz="4" w:space="0"/>
              <w:right w:val="single" w:color="auto" w:sz="4" w:space="0"/>
            </w:tcBorders>
          </w:tcPr>
          <w:p w14:paraId="589393EB">
            <w:pPr>
              <w:pStyle w:val="23"/>
              <w:jc w:val="center"/>
            </w:pPr>
            <w:r>
              <w:t>4</w:t>
            </w:r>
          </w:p>
        </w:tc>
        <w:tc>
          <w:tcPr>
            <w:tcW w:w="2410" w:type="dxa"/>
            <w:tcBorders>
              <w:top w:val="nil"/>
              <w:left w:val="single" w:color="auto" w:sz="4" w:space="0"/>
              <w:bottom w:val="single" w:color="auto" w:sz="4" w:space="0"/>
              <w:right w:val="single" w:color="auto" w:sz="4" w:space="0"/>
            </w:tcBorders>
          </w:tcPr>
          <w:p w14:paraId="55FDD67D">
            <w:pPr>
              <w:pStyle w:val="23"/>
              <w:jc w:val="center"/>
            </w:pPr>
            <w:r>
              <w:t>5</w:t>
            </w:r>
          </w:p>
        </w:tc>
        <w:tc>
          <w:tcPr>
            <w:tcW w:w="2835" w:type="dxa"/>
            <w:tcBorders>
              <w:top w:val="single" w:color="auto" w:sz="4" w:space="0"/>
              <w:left w:val="single" w:color="auto" w:sz="4" w:space="0"/>
              <w:bottom w:val="single" w:color="auto" w:sz="4" w:space="0"/>
            </w:tcBorders>
          </w:tcPr>
          <w:p w14:paraId="5DDA72B0">
            <w:pPr>
              <w:pStyle w:val="23"/>
              <w:jc w:val="center"/>
            </w:pPr>
            <w:r>
              <w:t>6</w:t>
            </w:r>
          </w:p>
        </w:tc>
      </w:tr>
      <w:tr w14:paraId="78F59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884" w:type="dxa"/>
            <w:gridSpan w:val="6"/>
            <w:tcBorders>
              <w:top w:val="single" w:color="auto" w:sz="4" w:space="0"/>
              <w:bottom w:val="single" w:color="auto" w:sz="4" w:space="0"/>
            </w:tcBorders>
          </w:tcPr>
          <w:p w14:paraId="466F0A8A">
            <w:pPr>
              <w:pStyle w:val="2"/>
            </w:pPr>
            <w:r>
              <w:t>1. Благоустройство дворовых территорий</w:t>
            </w:r>
          </w:p>
        </w:tc>
      </w:tr>
      <w:tr w14:paraId="436EA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bottom w:val="single" w:color="auto" w:sz="4" w:space="0"/>
              <w:right w:val="single" w:color="auto" w:sz="4" w:space="0"/>
            </w:tcBorders>
          </w:tcPr>
          <w:p w14:paraId="7A089C12">
            <w:pPr>
              <w:pStyle w:val="23"/>
            </w:pPr>
            <w:r>
              <w:t xml:space="preserve">1. Проведение общественного обсуждения проектов муниципальных программ, в том числе при внесении в них изменений, конкретных мероприятий программы, в том числе с использование цифровых технологий (мобильные приложения, онлайн портал для голосования </w:t>
            </w:r>
            <w:r>
              <w:fldChar w:fldCharType="begin"/>
            </w:r>
            <w:r>
              <w:instrText xml:space="preserve"> HYPERLINK "http://mobileonline.garant.ru/document?id=8816657&amp;sub=958" </w:instrText>
            </w:r>
            <w:r>
              <w:fldChar w:fldCharType="separate"/>
            </w:r>
            <w:r>
              <w:rPr>
                <w:rStyle w:val="17"/>
              </w:rPr>
              <w:t>vmestedelaem.ru</w:t>
            </w:r>
            <w:r>
              <w:rPr>
                <w:rStyle w:val="17"/>
              </w:rPr>
              <w:fldChar w:fldCharType="end"/>
            </w:r>
            <w:r>
              <w:t>, официальный сайт администрации, социальные сети).</w:t>
            </w:r>
          </w:p>
        </w:tc>
        <w:tc>
          <w:tcPr>
            <w:tcW w:w="2835" w:type="dxa"/>
            <w:tcBorders>
              <w:top w:val="single" w:color="auto" w:sz="4" w:space="0"/>
              <w:left w:val="nil"/>
              <w:bottom w:val="single" w:color="auto" w:sz="4" w:space="0"/>
              <w:right w:val="single" w:color="auto" w:sz="4" w:space="0"/>
            </w:tcBorders>
          </w:tcPr>
          <w:p w14:paraId="5468400F">
            <w:pPr>
              <w:pStyle w:val="23"/>
            </w:pPr>
            <w:r>
              <w:t>Администрация Торбеевского городского поселения</w:t>
            </w:r>
          </w:p>
        </w:tc>
        <w:tc>
          <w:tcPr>
            <w:tcW w:w="1985" w:type="dxa"/>
            <w:tcBorders>
              <w:top w:val="single" w:color="auto" w:sz="4" w:space="0"/>
              <w:left w:val="nil"/>
              <w:bottom w:val="single" w:color="auto" w:sz="4" w:space="0"/>
              <w:right w:val="single" w:color="auto" w:sz="4" w:space="0"/>
            </w:tcBorders>
          </w:tcPr>
          <w:p w14:paraId="6FA738A8">
            <w:pPr>
              <w:pStyle w:val="23"/>
              <w:jc w:val="center"/>
            </w:pPr>
            <w:r>
              <w:t>01.01.2025</w:t>
            </w:r>
          </w:p>
        </w:tc>
        <w:tc>
          <w:tcPr>
            <w:tcW w:w="1842" w:type="dxa"/>
            <w:tcBorders>
              <w:top w:val="single" w:color="auto" w:sz="4" w:space="0"/>
              <w:left w:val="nil"/>
              <w:bottom w:val="single" w:color="auto" w:sz="4" w:space="0"/>
              <w:right w:val="single" w:color="auto" w:sz="4" w:space="0"/>
            </w:tcBorders>
          </w:tcPr>
          <w:p w14:paraId="5E256394">
            <w:pPr>
              <w:pStyle w:val="23"/>
              <w:jc w:val="center"/>
            </w:pPr>
            <w:r>
              <w:t>31.12.2030</w:t>
            </w:r>
          </w:p>
        </w:tc>
        <w:tc>
          <w:tcPr>
            <w:tcW w:w="2410" w:type="dxa"/>
            <w:tcBorders>
              <w:top w:val="single" w:color="auto" w:sz="4" w:space="0"/>
              <w:left w:val="nil"/>
              <w:bottom w:val="single" w:color="auto" w:sz="4" w:space="0"/>
              <w:right w:val="single" w:color="auto" w:sz="4" w:space="0"/>
            </w:tcBorders>
          </w:tcPr>
          <w:p w14:paraId="07BC0402">
            <w:pPr>
              <w:pStyle w:val="23"/>
            </w:pPr>
            <w:r>
              <w:t>Вовлечение граждан в решение вопросов по формированию комфортной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color="auto" w:sz="4" w:space="0"/>
              <w:left w:val="nil"/>
              <w:bottom w:val="single" w:color="auto" w:sz="4" w:space="0"/>
            </w:tcBorders>
          </w:tcPr>
          <w:p w14:paraId="4377E3DA">
            <w:pPr>
              <w:pStyle w:val="23"/>
            </w:pPr>
            <w:r>
              <w:t>Показатель № 1,2,4</w:t>
            </w:r>
          </w:p>
        </w:tc>
      </w:tr>
      <w:tr w14:paraId="071BD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bottom w:val="single" w:color="auto" w:sz="4" w:space="0"/>
              <w:right w:val="single" w:color="auto" w:sz="4" w:space="0"/>
            </w:tcBorders>
          </w:tcPr>
          <w:p w14:paraId="43216B08">
            <w:pPr>
              <w:pStyle w:val="23"/>
            </w:pPr>
            <w:r>
              <w:t>2. Организация учета предложений заинтересованных лиц о включении дворовой территории в программу</w:t>
            </w:r>
          </w:p>
        </w:tc>
        <w:tc>
          <w:tcPr>
            <w:tcW w:w="2835" w:type="dxa"/>
            <w:tcBorders>
              <w:top w:val="single" w:color="auto" w:sz="4" w:space="0"/>
              <w:left w:val="nil"/>
              <w:bottom w:val="single" w:color="auto" w:sz="4" w:space="0"/>
              <w:right w:val="single" w:color="auto" w:sz="4" w:space="0"/>
            </w:tcBorders>
          </w:tcPr>
          <w:p w14:paraId="7EBCAE64">
            <w:pPr>
              <w:pStyle w:val="23"/>
            </w:pPr>
            <w:r>
              <w:t>Администрация Торбеевского городского поселения</w:t>
            </w:r>
          </w:p>
        </w:tc>
        <w:tc>
          <w:tcPr>
            <w:tcW w:w="1985" w:type="dxa"/>
            <w:tcBorders>
              <w:top w:val="single" w:color="auto" w:sz="4" w:space="0"/>
              <w:left w:val="nil"/>
              <w:bottom w:val="single" w:color="auto" w:sz="4" w:space="0"/>
              <w:right w:val="single" w:color="auto" w:sz="4" w:space="0"/>
            </w:tcBorders>
          </w:tcPr>
          <w:p w14:paraId="44A0068E">
            <w:pPr>
              <w:pStyle w:val="23"/>
              <w:jc w:val="center"/>
            </w:pPr>
            <w:r>
              <w:t>01.01.2025</w:t>
            </w:r>
          </w:p>
        </w:tc>
        <w:tc>
          <w:tcPr>
            <w:tcW w:w="1842" w:type="dxa"/>
            <w:tcBorders>
              <w:top w:val="single" w:color="auto" w:sz="4" w:space="0"/>
              <w:left w:val="nil"/>
              <w:bottom w:val="single" w:color="auto" w:sz="4" w:space="0"/>
              <w:right w:val="single" w:color="auto" w:sz="4" w:space="0"/>
            </w:tcBorders>
          </w:tcPr>
          <w:p w14:paraId="1B20F7CC">
            <w:pPr>
              <w:pStyle w:val="23"/>
              <w:jc w:val="center"/>
            </w:pPr>
            <w:r>
              <w:t>31.12.2030</w:t>
            </w:r>
          </w:p>
        </w:tc>
        <w:tc>
          <w:tcPr>
            <w:tcW w:w="2410" w:type="dxa"/>
            <w:tcBorders>
              <w:top w:val="single" w:color="auto" w:sz="4" w:space="0"/>
              <w:left w:val="nil"/>
              <w:bottom w:val="single" w:color="auto" w:sz="4" w:space="0"/>
              <w:right w:val="single" w:color="auto" w:sz="4" w:space="0"/>
            </w:tcBorders>
          </w:tcPr>
          <w:p w14:paraId="0C17805E">
            <w:pPr>
              <w:pStyle w:val="23"/>
            </w:pPr>
            <w:r>
              <w:t>Вовлечение граждан в решение вопросов по формированию комфортной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color="auto" w:sz="4" w:space="0"/>
              <w:left w:val="nil"/>
              <w:bottom w:val="single" w:color="auto" w:sz="4" w:space="0"/>
            </w:tcBorders>
          </w:tcPr>
          <w:p w14:paraId="345F3E76">
            <w:pPr>
              <w:pStyle w:val="23"/>
            </w:pPr>
            <w:r>
              <w:t>Показатель №1,2,4</w:t>
            </w:r>
          </w:p>
        </w:tc>
      </w:tr>
      <w:tr w14:paraId="6DC4F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bottom w:val="single" w:color="auto" w:sz="4" w:space="0"/>
              <w:right w:val="single" w:color="auto" w:sz="4" w:space="0"/>
            </w:tcBorders>
          </w:tcPr>
          <w:p w14:paraId="1FF3D911">
            <w:pPr>
              <w:pStyle w:val="23"/>
            </w:pPr>
            <w:r>
              <w:t>3. Заключение контрактов на выполнение работ по благоустройству дворовых территорий до 1 апреля года реализации мероприятий, с условием обязательного установления минимального 5-летнего гарантийного срока на результаты выполненных работ по благоустройству общественных территорий, за исключением:</w:t>
            </w:r>
          </w:p>
          <w:p w14:paraId="6C3B5F7F">
            <w:pPr>
              <w:pStyle w:val="23"/>
            </w:pPr>
            <w: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401E0649">
            <w:pPr>
              <w:pStyle w:val="23"/>
            </w:pPr>
            <w: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21DA7D59">
            <w:pPr>
              <w:pStyle w:val="23"/>
            </w:pPr>
            <w:r>
              <w:t xml:space="preserve">-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 </w:t>
            </w:r>
          </w:p>
        </w:tc>
        <w:tc>
          <w:tcPr>
            <w:tcW w:w="2835" w:type="dxa"/>
            <w:tcBorders>
              <w:top w:val="single" w:color="auto" w:sz="4" w:space="0"/>
              <w:left w:val="nil"/>
              <w:bottom w:val="single" w:color="auto" w:sz="4" w:space="0"/>
              <w:right w:val="single" w:color="auto" w:sz="4" w:space="0"/>
            </w:tcBorders>
          </w:tcPr>
          <w:p w14:paraId="72FD5B85">
            <w:pPr>
              <w:pStyle w:val="23"/>
            </w:pPr>
            <w:r>
              <w:t>Администрация Торбеевского городского поселения</w:t>
            </w:r>
          </w:p>
        </w:tc>
        <w:tc>
          <w:tcPr>
            <w:tcW w:w="1985" w:type="dxa"/>
            <w:tcBorders>
              <w:top w:val="single" w:color="auto" w:sz="4" w:space="0"/>
              <w:left w:val="nil"/>
              <w:bottom w:val="single" w:color="auto" w:sz="4" w:space="0"/>
              <w:right w:val="single" w:color="auto" w:sz="4" w:space="0"/>
            </w:tcBorders>
          </w:tcPr>
          <w:p w14:paraId="0C931D34">
            <w:pPr>
              <w:pStyle w:val="23"/>
              <w:jc w:val="center"/>
            </w:pPr>
            <w:r>
              <w:t>01.01.2025</w:t>
            </w:r>
          </w:p>
        </w:tc>
        <w:tc>
          <w:tcPr>
            <w:tcW w:w="1842" w:type="dxa"/>
            <w:tcBorders>
              <w:top w:val="single" w:color="auto" w:sz="4" w:space="0"/>
              <w:left w:val="nil"/>
              <w:bottom w:val="single" w:color="auto" w:sz="4" w:space="0"/>
              <w:right w:val="single" w:color="auto" w:sz="4" w:space="0"/>
            </w:tcBorders>
          </w:tcPr>
          <w:p w14:paraId="0278D3AC">
            <w:pPr>
              <w:pStyle w:val="23"/>
              <w:jc w:val="center"/>
            </w:pPr>
            <w:r>
              <w:t>31.12.2030</w:t>
            </w:r>
          </w:p>
        </w:tc>
        <w:tc>
          <w:tcPr>
            <w:tcW w:w="2410" w:type="dxa"/>
            <w:tcBorders>
              <w:top w:val="single" w:color="auto" w:sz="4" w:space="0"/>
              <w:left w:val="nil"/>
              <w:bottom w:val="single" w:color="auto" w:sz="4" w:space="0"/>
              <w:right w:val="single" w:color="auto" w:sz="4" w:space="0"/>
            </w:tcBorders>
          </w:tcPr>
          <w:p w14:paraId="2E649304">
            <w:pPr>
              <w:pStyle w:val="23"/>
            </w:pPr>
            <w:r>
              <w:t>Улучшение комфортности проживания граждан</w:t>
            </w:r>
          </w:p>
        </w:tc>
        <w:tc>
          <w:tcPr>
            <w:tcW w:w="2835" w:type="dxa"/>
            <w:tcBorders>
              <w:top w:val="single" w:color="auto" w:sz="4" w:space="0"/>
              <w:left w:val="nil"/>
              <w:bottom w:val="single" w:color="auto" w:sz="4" w:space="0"/>
            </w:tcBorders>
          </w:tcPr>
          <w:p w14:paraId="3E2F9251">
            <w:pPr>
              <w:pStyle w:val="23"/>
            </w:pPr>
            <w:r>
              <w:t>Показатель №1,2,4</w:t>
            </w:r>
          </w:p>
        </w:tc>
      </w:tr>
      <w:tr w14:paraId="1C7CD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bottom w:val="single" w:color="auto" w:sz="4" w:space="0"/>
              <w:right w:val="single" w:color="auto" w:sz="4" w:space="0"/>
            </w:tcBorders>
          </w:tcPr>
          <w:p w14:paraId="68A8B58D">
            <w:pPr>
              <w:pStyle w:val="23"/>
            </w:pPr>
            <w:r>
              <w:t>4. Синхронизация выполнения работ в рамках муниципальной программы с реализуемыми на территории Торбеевского городского поселения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tc>
        <w:tc>
          <w:tcPr>
            <w:tcW w:w="2835" w:type="dxa"/>
            <w:tcBorders>
              <w:top w:val="single" w:color="auto" w:sz="4" w:space="0"/>
              <w:left w:val="nil"/>
              <w:bottom w:val="single" w:color="auto" w:sz="4" w:space="0"/>
              <w:right w:val="single" w:color="auto" w:sz="4" w:space="0"/>
            </w:tcBorders>
          </w:tcPr>
          <w:p w14:paraId="442FAD1B">
            <w:pPr>
              <w:pStyle w:val="23"/>
            </w:pPr>
            <w:r>
              <w:t>Администрация Торбеевского городского поселения</w:t>
            </w:r>
          </w:p>
        </w:tc>
        <w:tc>
          <w:tcPr>
            <w:tcW w:w="1985" w:type="dxa"/>
            <w:tcBorders>
              <w:top w:val="single" w:color="auto" w:sz="4" w:space="0"/>
              <w:left w:val="nil"/>
              <w:bottom w:val="single" w:color="auto" w:sz="4" w:space="0"/>
              <w:right w:val="single" w:color="auto" w:sz="4" w:space="0"/>
            </w:tcBorders>
          </w:tcPr>
          <w:p w14:paraId="0EF8173C">
            <w:pPr>
              <w:pStyle w:val="23"/>
              <w:jc w:val="center"/>
            </w:pPr>
            <w:r>
              <w:t>01.01.2025</w:t>
            </w:r>
          </w:p>
        </w:tc>
        <w:tc>
          <w:tcPr>
            <w:tcW w:w="1842" w:type="dxa"/>
            <w:tcBorders>
              <w:top w:val="single" w:color="auto" w:sz="4" w:space="0"/>
              <w:left w:val="nil"/>
              <w:bottom w:val="single" w:color="auto" w:sz="4" w:space="0"/>
              <w:right w:val="single" w:color="auto" w:sz="4" w:space="0"/>
            </w:tcBorders>
          </w:tcPr>
          <w:p w14:paraId="51A290A0">
            <w:pPr>
              <w:pStyle w:val="23"/>
              <w:jc w:val="center"/>
            </w:pPr>
            <w:r>
              <w:t>31.12.2030</w:t>
            </w:r>
          </w:p>
        </w:tc>
        <w:tc>
          <w:tcPr>
            <w:tcW w:w="2410" w:type="dxa"/>
            <w:tcBorders>
              <w:top w:val="single" w:color="auto" w:sz="4" w:space="0"/>
              <w:left w:val="nil"/>
              <w:bottom w:val="single" w:color="auto" w:sz="4" w:space="0"/>
              <w:right w:val="single" w:color="auto" w:sz="4" w:space="0"/>
            </w:tcBorders>
          </w:tcPr>
          <w:p w14:paraId="0909162E">
            <w:pPr>
              <w:pStyle w:val="23"/>
            </w:pPr>
            <w:r>
              <w:t>Улучшение комфортности проживания граждан</w:t>
            </w:r>
          </w:p>
        </w:tc>
        <w:tc>
          <w:tcPr>
            <w:tcW w:w="2835" w:type="dxa"/>
            <w:tcBorders>
              <w:top w:val="single" w:color="auto" w:sz="4" w:space="0"/>
              <w:left w:val="nil"/>
              <w:bottom w:val="single" w:color="auto" w:sz="4" w:space="0"/>
            </w:tcBorders>
          </w:tcPr>
          <w:p w14:paraId="2CC5E544">
            <w:pPr>
              <w:pStyle w:val="23"/>
            </w:pPr>
            <w:r>
              <w:t>Показатель №1,2,4</w:t>
            </w:r>
          </w:p>
        </w:tc>
      </w:tr>
      <w:tr w14:paraId="71A68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bottom w:val="single" w:color="auto" w:sz="4" w:space="0"/>
              <w:right w:val="single" w:color="auto" w:sz="4" w:space="0"/>
            </w:tcBorders>
          </w:tcPr>
          <w:p w14:paraId="0F2945EC">
            <w:pPr>
              <w:pStyle w:val="23"/>
            </w:pPr>
            <w:r>
              <w:t>5. Проведение работ по образованию земельных участков, на которых расположены многоквартирные дома, в том числе изготовление всей необходимой градостроительной документации</w:t>
            </w:r>
          </w:p>
        </w:tc>
        <w:tc>
          <w:tcPr>
            <w:tcW w:w="2835" w:type="dxa"/>
            <w:tcBorders>
              <w:top w:val="single" w:color="auto" w:sz="4" w:space="0"/>
              <w:left w:val="nil"/>
              <w:bottom w:val="single" w:color="auto" w:sz="4" w:space="0"/>
              <w:right w:val="single" w:color="auto" w:sz="4" w:space="0"/>
            </w:tcBorders>
          </w:tcPr>
          <w:p w14:paraId="5B2BC3F5">
            <w:pPr>
              <w:pStyle w:val="23"/>
            </w:pPr>
            <w:r>
              <w:t>Администрация Торбеевского городского поселения совместно с собственниками жилых помещений многоквартирных домов</w:t>
            </w:r>
          </w:p>
        </w:tc>
        <w:tc>
          <w:tcPr>
            <w:tcW w:w="1985" w:type="dxa"/>
            <w:tcBorders>
              <w:top w:val="single" w:color="auto" w:sz="4" w:space="0"/>
              <w:left w:val="nil"/>
              <w:bottom w:val="single" w:color="auto" w:sz="4" w:space="0"/>
              <w:right w:val="single" w:color="auto" w:sz="4" w:space="0"/>
            </w:tcBorders>
          </w:tcPr>
          <w:p w14:paraId="2408F0CB">
            <w:pPr>
              <w:pStyle w:val="23"/>
              <w:jc w:val="center"/>
            </w:pPr>
            <w:r>
              <w:t>01.01.2025</w:t>
            </w:r>
          </w:p>
        </w:tc>
        <w:tc>
          <w:tcPr>
            <w:tcW w:w="1842" w:type="dxa"/>
            <w:tcBorders>
              <w:top w:val="single" w:color="auto" w:sz="4" w:space="0"/>
              <w:left w:val="nil"/>
              <w:bottom w:val="single" w:color="auto" w:sz="4" w:space="0"/>
              <w:right w:val="single" w:color="auto" w:sz="4" w:space="0"/>
            </w:tcBorders>
          </w:tcPr>
          <w:p w14:paraId="2B41B3A1">
            <w:pPr>
              <w:pStyle w:val="23"/>
              <w:jc w:val="center"/>
            </w:pPr>
            <w:r>
              <w:t>31.12.2030</w:t>
            </w:r>
          </w:p>
        </w:tc>
        <w:tc>
          <w:tcPr>
            <w:tcW w:w="2410" w:type="dxa"/>
            <w:tcBorders>
              <w:top w:val="single" w:color="auto" w:sz="4" w:space="0"/>
              <w:left w:val="nil"/>
              <w:bottom w:val="single" w:color="auto" w:sz="4" w:space="0"/>
              <w:right w:val="single" w:color="auto" w:sz="4" w:space="0"/>
            </w:tcBorders>
          </w:tcPr>
          <w:p w14:paraId="62F42B0E">
            <w:pPr>
              <w:pStyle w:val="23"/>
            </w:pPr>
            <w:r>
              <w:t>Улучшение комфортности проживания граждан</w:t>
            </w:r>
          </w:p>
        </w:tc>
        <w:tc>
          <w:tcPr>
            <w:tcW w:w="2835" w:type="dxa"/>
            <w:tcBorders>
              <w:top w:val="single" w:color="auto" w:sz="4" w:space="0"/>
              <w:left w:val="nil"/>
              <w:bottom w:val="single" w:color="auto" w:sz="4" w:space="0"/>
            </w:tcBorders>
          </w:tcPr>
          <w:p w14:paraId="2E6599B1">
            <w:pPr>
              <w:pStyle w:val="23"/>
            </w:pPr>
            <w:r>
              <w:t>Показатель 1,2,4</w:t>
            </w:r>
          </w:p>
        </w:tc>
      </w:tr>
      <w:tr w14:paraId="2DC42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bottom w:val="single" w:color="auto" w:sz="4" w:space="0"/>
              <w:right w:val="single" w:color="auto" w:sz="4" w:space="0"/>
            </w:tcBorders>
          </w:tcPr>
          <w:p w14:paraId="425FA717">
            <w:pPr>
              <w:pStyle w:val="23"/>
            </w:pPr>
            <w:r>
              <w:t>6. Размещение в государственной информационной системе жилищно-коммунального хозяйства информации о реализации федерального проекта на территории Торбеевского городского поселения</w:t>
            </w:r>
          </w:p>
        </w:tc>
        <w:tc>
          <w:tcPr>
            <w:tcW w:w="2835" w:type="dxa"/>
            <w:tcBorders>
              <w:top w:val="single" w:color="auto" w:sz="4" w:space="0"/>
              <w:left w:val="nil"/>
              <w:bottom w:val="single" w:color="auto" w:sz="4" w:space="0"/>
              <w:right w:val="single" w:color="auto" w:sz="4" w:space="0"/>
            </w:tcBorders>
          </w:tcPr>
          <w:p w14:paraId="188D9078">
            <w:pPr>
              <w:pStyle w:val="23"/>
            </w:pPr>
            <w:r>
              <w:t>Администрация Торбеевского городского поселения</w:t>
            </w:r>
          </w:p>
        </w:tc>
        <w:tc>
          <w:tcPr>
            <w:tcW w:w="1985" w:type="dxa"/>
            <w:tcBorders>
              <w:top w:val="single" w:color="auto" w:sz="4" w:space="0"/>
              <w:left w:val="nil"/>
              <w:bottom w:val="single" w:color="auto" w:sz="4" w:space="0"/>
              <w:right w:val="single" w:color="auto" w:sz="4" w:space="0"/>
            </w:tcBorders>
          </w:tcPr>
          <w:p w14:paraId="7C5566D0">
            <w:pPr>
              <w:pStyle w:val="23"/>
              <w:jc w:val="center"/>
            </w:pPr>
            <w:r>
              <w:t>01.01.2025</w:t>
            </w:r>
          </w:p>
        </w:tc>
        <w:tc>
          <w:tcPr>
            <w:tcW w:w="1842" w:type="dxa"/>
            <w:tcBorders>
              <w:top w:val="single" w:color="auto" w:sz="4" w:space="0"/>
              <w:left w:val="nil"/>
              <w:bottom w:val="single" w:color="auto" w:sz="4" w:space="0"/>
              <w:right w:val="single" w:color="auto" w:sz="4" w:space="0"/>
            </w:tcBorders>
          </w:tcPr>
          <w:p w14:paraId="6A75C0BE">
            <w:pPr>
              <w:pStyle w:val="23"/>
              <w:jc w:val="center"/>
            </w:pPr>
            <w:r>
              <w:t>31.12.2030</w:t>
            </w:r>
          </w:p>
        </w:tc>
        <w:tc>
          <w:tcPr>
            <w:tcW w:w="2410" w:type="dxa"/>
            <w:tcBorders>
              <w:top w:val="single" w:color="auto" w:sz="4" w:space="0"/>
              <w:left w:val="nil"/>
              <w:bottom w:val="single" w:color="auto" w:sz="4" w:space="0"/>
              <w:right w:val="single" w:color="auto" w:sz="4" w:space="0"/>
            </w:tcBorders>
          </w:tcPr>
          <w:p w14:paraId="3CEAF6C0">
            <w:pPr>
              <w:pStyle w:val="23"/>
            </w:pPr>
            <w:r>
              <w:t>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color="auto" w:sz="4" w:space="0"/>
              <w:left w:val="nil"/>
              <w:bottom w:val="single" w:color="auto" w:sz="4" w:space="0"/>
            </w:tcBorders>
          </w:tcPr>
          <w:p w14:paraId="6693DFF3">
            <w:pPr>
              <w:pStyle w:val="23"/>
            </w:pPr>
            <w:r>
              <w:t>Показатель №1,2,4</w:t>
            </w:r>
          </w:p>
        </w:tc>
      </w:tr>
      <w:tr w14:paraId="22329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bottom w:val="single" w:color="auto" w:sz="4" w:space="0"/>
              <w:right w:val="single" w:color="auto" w:sz="4" w:space="0"/>
            </w:tcBorders>
          </w:tcPr>
          <w:p w14:paraId="2A7BDFC8">
            <w:pPr>
              <w:pStyle w:val="23"/>
            </w:pPr>
            <w:r>
              <w:t>7. Реализация мероприятий по увеличению доли граждан, принявших участие в решении вопросов развития комфортной среды от общего количества граждан в возрасте от 14 лет, проживающих на территории Торбеевского городского поселения, в том числе доли жителей Торбеевского городского поселения _в возрасте старше 14 лет, имеющих возможность участвовать в принятии решений по вопросам  развития комфортной среды с использованием цифровых технологий</w:t>
            </w:r>
          </w:p>
        </w:tc>
        <w:tc>
          <w:tcPr>
            <w:tcW w:w="2835" w:type="dxa"/>
            <w:tcBorders>
              <w:top w:val="single" w:color="auto" w:sz="4" w:space="0"/>
              <w:left w:val="nil"/>
              <w:bottom w:val="single" w:color="auto" w:sz="4" w:space="0"/>
              <w:right w:val="single" w:color="auto" w:sz="4" w:space="0"/>
            </w:tcBorders>
          </w:tcPr>
          <w:p w14:paraId="401B0C9A">
            <w:pPr>
              <w:pStyle w:val="23"/>
            </w:pPr>
            <w:r>
              <w:t>Администрация Торбеевского городского поселения</w:t>
            </w:r>
          </w:p>
        </w:tc>
        <w:tc>
          <w:tcPr>
            <w:tcW w:w="1985" w:type="dxa"/>
            <w:tcBorders>
              <w:top w:val="single" w:color="auto" w:sz="4" w:space="0"/>
              <w:left w:val="nil"/>
              <w:bottom w:val="single" w:color="auto" w:sz="4" w:space="0"/>
              <w:right w:val="single" w:color="auto" w:sz="4" w:space="0"/>
            </w:tcBorders>
          </w:tcPr>
          <w:p w14:paraId="137B7723">
            <w:pPr>
              <w:pStyle w:val="23"/>
              <w:jc w:val="center"/>
            </w:pPr>
            <w:r>
              <w:t>01.01.2025</w:t>
            </w:r>
          </w:p>
        </w:tc>
        <w:tc>
          <w:tcPr>
            <w:tcW w:w="1842" w:type="dxa"/>
            <w:tcBorders>
              <w:top w:val="single" w:color="auto" w:sz="4" w:space="0"/>
              <w:left w:val="nil"/>
              <w:bottom w:val="single" w:color="auto" w:sz="4" w:space="0"/>
              <w:right w:val="single" w:color="auto" w:sz="4" w:space="0"/>
            </w:tcBorders>
          </w:tcPr>
          <w:p w14:paraId="1FBA2078">
            <w:pPr>
              <w:pStyle w:val="23"/>
              <w:jc w:val="center"/>
            </w:pPr>
            <w:r>
              <w:t>31.12.2030</w:t>
            </w:r>
          </w:p>
        </w:tc>
        <w:tc>
          <w:tcPr>
            <w:tcW w:w="2410" w:type="dxa"/>
            <w:tcBorders>
              <w:top w:val="single" w:color="auto" w:sz="4" w:space="0"/>
              <w:left w:val="nil"/>
              <w:bottom w:val="single" w:color="auto" w:sz="4" w:space="0"/>
              <w:right w:val="single" w:color="auto" w:sz="4" w:space="0"/>
            </w:tcBorders>
          </w:tcPr>
          <w:p w14:paraId="43D4B3ED">
            <w:pPr>
              <w:pStyle w:val="23"/>
            </w:pPr>
            <w:r>
              <w:t>Вовлечение граждан в решение вопросов по формированию комфортной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color="auto" w:sz="4" w:space="0"/>
              <w:left w:val="nil"/>
              <w:bottom w:val="single" w:color="auto" w:sz="4" w:space="0"/>
            </w:tcBorders>
          </w:tcPr>
          <w:p w14:paraId="78522100">
            <w:pPr>
              <w:pStyle w:val="23"/>
            </w:pPr>
            <w:r>
              <w:t>Показатель №1,2,4</w:t>
            </w:r>
          </w:p>
        </w:tc>
      </w:tr>
      <w:tr w14:paraId="2D8D3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bottom w:val="single" w:color="auto" w:sz="4" w:space="0"/>
              <w:right w:val="single" w:color="auto" w:sz="4" w:space="0"/>
            </w:tcBorders>
          </w:tcPr>
          <w:p w14:paraId="33930CD7">
            <w:pPr>
              <w:pStyle w:val="23"/>
            </w:pPr>
            <w:r>
              <w:t>8. Обеспечение проведения мероприятий по благоустройству дворовых территорий, в том числе с участием заинтересованных лиц</w:t>
            </w:r>
          </w:p>
        </w:tc>
        <w:tc>
          <w:tcPr>
            <w:tcW w:w="2835" w:type="dxa"/>
            <w:tcBorders>
              <w:top w:val="single" w:color="auto" w:sz="4" w:space="0"/>
              <w:left w:val="nil"/>
              <w:bottom w:val="single" w:color="auto" w:sz="4" w:space="0"/>
              <w:right w:val="single" w:color="auto" w:sz="4" w:space="0"/>
            </w:tcBorders>
          </w:tcPr>
          <w:p w14:paraId="649EC992">
            <w:pPr>
              <w:pStyle w:val="23"/>
            </w:pPr>
            <w:r>
              <w:t>Администрация Торбеевского городского поселения</w:t>
            </w:r>
          </w:p>
        </w:tc>
        <w:tc>
          <w:tcPr>
            <w:tcW w:w="1985" w:type="dxa"/>
            <w:tcBorders>
              <w:top w:val="single" w:color="auto" w:sz="4" w:space="0"/>
              <w:left w:val="nil"/>
              <w:bottom w:val="single" w:color="auto" w:sz="4" w:space="0"/>
              <w:right w:val="single" w:color="auto" w:sz="4" w:space="0"/>
            </w:tcBorders>
          </w:tcPr>
          <w:p w14:paraId="7DE2D5A2">
            <w:pPr>
              <w:pStyle w:val="23"/>
              <w:jc w:val="center"/>
            </w:pPr>
            <w:r>
              <w:t>01.01.2025</w:t>
            </w:r>
          </w:p>
        </w:tc>
        <w:tc>
          <w:tcPr>
            <w:tcW w:w="1842" w:type="dxa"/>
            <w:tcBorders>
              <w:top w:val="single" w:color="auto" w:sz="4" w:space="0"/>
              <w:left w:val="nil"/>
              <w:bottom w:val="single" w:color="auto" w:sz="4" w:space="0"/>
              <w:right w:val="single" w:color="auto" w:sz="4" w:space="0"/>
            </w:tcBorders>
          </w:tcPr>
          <w:p w14:paraId="5AA7E6FD">
            <w:pPr>
              <w:pStyle w:val="23"/>
              <w:jc w:val="center"/>
            </w:pPr>
            <w:r>
              <w:t>31.12.2030</w:t>
            </w:r>
          </w:p>
        </w:tc>
        <w:tc>
          <w:tcPr>
            <w:tcW w:w="2410" w:type="dxa"/>
            <w:tcBorders>
              <w:top w:val="single" w:color="auto" w:sz="4" w:space="0"/>
              <w:left w:val="nil"/>
              <w:bottom w:val="single" w:color="auto" w:sz="4" w:space="0"/>
              <w:right w:val="single" w:color="auto" w:sz="4" w:space="0"/>
            </w:tcBorders>
          </w:tcPr>
          <w:p w14:paraId="190552C7">
            <w:pPr>
              <w:pStyle w:val="23"/>
            </w:pPr>
            <w:r>
              <w:t>Увеличение доли дворовых территорий, благоустроенных с участием заинтересованных лиц</w:t>
            </w:r>
          </w:p>
        </w:tc>
        <w:tc>
          <w:tcPr>
            <w:tcW w:w="2835" w:type="dxa"/>
            <w:tcBorders>
              <w:top w:val="single" w:color="auto" w:sz="4" w:space="0"/>
              <w:left w:val="nil"/>
              <w:bottom w:val="single" w:color="auto" w:sz="4" w:space="0"/>
            </w:tcBorders>
          </w:tcPr>
          <w:p w14:paraId="05C0B687">
            <w:pPr>
              <w:pStyle w:val="23"/>
            </w:pPr>
            <w:r>
              <w:t>Показатель №1,2,4</w:t>
            </w:r>
          </w:p>
        </w:tc>
      </w:tr>
      <w:tr w14:paraId="53803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bottom w:val="single" w:color="auto" w:sz="4" w:space="0"/>
              <w:right w:val="single" w:color="auto" w:sz="4" w:space="0"/>
            </w:tcBorders>
          </w:tcPr>
          <w:p w14:paraId="2549113E">
            <w:pPr>
              <w:pStyle w:val="23"/>
            </w:pPr>
            <w:r>
              <w:t>9. Организация мероприятий по привлечению добровольцев (волонтеров) к участию в реализации мероприятий муниципальной программы</w:t>
            </w:r>
          </w:p>
        </w:tc>
        <w:tc>
          <w:tcPr>
            <w:tcW w:w="2835" w:type="dxa"/>
            <w:tcBorders>
              <w:top w:val="single" w:color="auto" w:sz="4" w:space="0"/>
              <w:left w:val="nil"/>
              <w:bottom w:val="single" w:color="auto" w:sz="4" w:space="0"/>
              <w:right w:val="single" w:color="auto" w:sz="4" w:space="0"/>
            </w:tcBorders>
          </w:tcPr>
          <w:p w14:paraId="34D30BEA">
            <w:pPr>
              <w:pStyle w:val="23"/>
            </w:pPr>
            <w:r>
              <w:t>Администрация Торбеевского городского поселения</w:t>
            </w:r>
          </w:p>
        </w:tc>
        <w:tc>
          <w:tcPr>
            <w:tcW w:w="1985" w:type="dxa"/>
            <w:tcBorders>
              <w:top w:val="single" w:color="auto" w:sz="4" w:space="0"/>
              <w:left w:val="nil"/>
              <w:bottom w:val="single" w:color="auto" w:sz="4" w:space="0"/>
              <w:right w:val="single" w:color="auto" w:sz="4" w:space="0"/>
            </w:tcBorders>
          </w:tcPr>
          <w:p w14:paraId="38DACD8F">
            <w:pPr>
              <w:pStyle w:val="23"/>
              <w:jc w:val="center"/>
            </w:pPr>
            <w:r>
              <w:t>01.01.2025</w:t>
            </w:r>
          </w:p>
        </w:tc>
        <w:tc>
          <w:tcPr>
            <w:tcW w:w="1842" w:type="dxa"/>
            <w:tcBorders>
              <w:top w:val="single" w:color="auto" w:sz="4" w:space="0"/>
              <w:left w:val="nil"/>
              <w:bottom w:val="single" w:color="auto" w:sz="4" w:space="0"/>
              <w:right w:val="single" w:color="auto" w:sz="4" w:space="0"/>
            </w:tcBorders>
          </w:tcPr>
          <w:p w14:paraId="45A79513">
            <w:pPr>
              <w:pStyle w:val="23"/>
              <w:jc w:val="center"/>
            </w:pPr>
            <w:r>
              <w:t>31.12.2030</w:t>
            </w:r>
          </w:p>
        </w:tc>
        <w:tc>
          <w:tcPr>
            <w:tcW w:w="2410" w:type="dxa"/>
            <w:tcBorders>
              <w:top w:val="single" w:color="auto" w:sz="4" w:space="0"/>
              <w:left w:val="nil"/>
              <w:bottom w:val="single" w:color="auto" w:sz="4" w:space="0"/>
              <w:right w:val="single" w:color="auto" w:sz="4" w:space="0"/>
            </w:tcBorders>
          </w:tcPr>
          <w:p w14:paraId="6FBFF802">
            <w:pPr>
              <w:pStyle w:val="23"/>
            </w:pPr>
            <w:r>
              <w:t>Увеличение доли дворовых территорий, благоустроенных с участием заинтересованных лиц. Вовлечение граждан в решение вопросов по формированию комфортной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color="auto" w:sz="4" w:space="0"/>
              <w:left w:val="nil"/>
              <w:bottom w:val="single" w:color="auto" w:sz="4" w:space="0"/>
            </w:tcBorders>
          </w:tcPr>
          <w:p w14:paraId="206F3EB5">
            <w:pPr>
              <w:pStyle w:val="23"/>
            </w:pPr>
            <w:r>
              <w:t>Показатель №1,2,4</w:t>
            </w:r>
          </w:p>
        </w:tc>
      </w:tr>
      <w:tr w14:paraId="62897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bottom w:val="single" w:color="auto" w:sz="4" w:space="0"/>
              <w:right w:val="single" w:color="auto" w:sz="4" w:space="0"/>
            </w:tcBorders>
          </w:tcPr>
          <w:p w14:paraId="7464056D">
            <w:pPr>
              <w:pStyle w:val="23"/>
            </w:pPr>
            <w:r>
              <w:t xml:space="preserve">10. Исключение из адресного перечня дворовых территорий, подлежащих благоустройству в рамках реализации муниципальной программы, дворовые территории, расположенные вблизи многоквартирных домов, физический износ основных конструктивных элементов (крыша, стены, фундамент) которых превышает 70 %, а также территории, которые планируются к изъятию для муниципальных или государственных нужд в соответствии с генеральным планом Торбеевского городского поселения при условии одобрения такого решения об исключении указанных территорий из адресного перечня дворовых территорий межведомственной комиссией в Порядке, установленном такой комиссией. </w:t>
            </w:r>
          </w:p>
        </w:tc>
        <w:tc>
          <w:tcPr>
            <w:tcW w:w="2835" w:type="dxa"/>
            <w:tcBorders>
              <w:top w:val="single" w:color="auto" w:sz="4" w:space="0"/>
              <w:left w:val="nil"/>
              <w:bottom w:val="single" w:color="auto" w:sz="4" w:space="0"/>
              <w:right w:val="single" w:color="auto" w:sz="4" w:space="0"/>
            </w:tcBorders>
          </w:tcPr>
          <w:p w14:paraId="7CA74951">
            <w:pPr>
              <w:pStyle w:val="23"/>
            </w:pPr>
            <w:r>
              <w:t>Администрация Торбеевского городского поселения</w:t>
            </w:r>
          </w:p>
        </w:tc>
        <w:tc>
          <w:tcPr>
            <w:tcW w:w="1985" w:type="dxa"/>
            <w:tcBorders>
              <w:top w:val="single" w:color="auto" w:sz="4" w:space="0"/>
              <w:left w:val="nil"/>
              <w:bottom w:val="single" w:color="auto" w:sz="4" w:space="0"/>
              <w:right w:val="single" w:color="auto" w:sz="4" w:space="0"/>
            </w:tcBorders>
          </w:tcPr>
          <w:p w14:paraId="2E8E7FA7">
            <w:pPr>
              <w:pStyle w:val="23"/>
              <w:jc w:val="center"/>
            </w:pPr>
            <w:r>
              <w:t>По мере необходимости</w:t>
            </w:r>
          </w:p>
        </w:tc>
        <w:tc>
          <w:tcPr>
            <w:tcW w:w="1842" w:type="dxa"/>
            <w:tcBorders>
              <w:top w:val="single" w:color="auto" w:sz="4" w:space="0"/>
              <w:left w:val="nil"/>
              <w:bottom w:val="single" w:color="auto" w:sz="4" w:space="0"/>
              <w:right w:val="single" w:color="auto" w:sz="4" w:space="0"/>
            </w:tcBorders>
          </w:tcPr>
          <w:p w14:paraId="2F8ABC9F">
            <w:pPr>
              <w:pStyle w:val="23"/>
              <w:jc w:val="center"/>
            </w:pPr>
            <w:r>
              <w:t>По мере необходимости</w:t>
            </w:r>
          </w:p>
        </w:tc>
        <w:tc>
          <w:tcPr>
            <w:tcW w:w="2410" w:type="dxa"/>
            <w:tcBorders>
              <w:top w:val="single" w:color="auto" w:sz="4" w:space="0"/>
              <w:left w:val="nil"/>
              <w:bottom w:val="single" w:color="auto" w:sz="4" w:space="0"/>
              <w:right w:val="single" w:color="auto" w:sz="4" w:space="0"/>
            </w:tcBorders>
          </w:tcPr>
          <w:p w14:paraId="225D279E">
            <w:pPr>
              <w:pStyle w:val="23"/>
            </w:pPr>
            <w:r>
              <w:t>Улучшение комфортности проживания граждан</w:t>
            </w:r>
          </w:p>
        </w:tc>
        <w:tc>
          <w:tcPr>
            <w:tcW w:w="2835" w:type="dxa"/>
            <w:tcBorders>
              <w:top w:val="single" w:color="auto" w:sz="4" w:space="0"/>
              <w:left w:val="nil"/>
              <w:bottom w:val="single" w:color="auto" w:sz="4" w:space="0"/>
            </w:tcBorders>
          </w:tcPr>
          <w:p w14:paraId="17C6A45D">
            <w:pPr>
              <w:pStyle w:val="23"/>
            </w:pPr>
            <w:r>
              <w:t>Показатель №1,2,4</w:t>
            </w:r>
          </w:p>
        </w:tc>
      </w:tr>
      <w:tr w14:paraId="29A0C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bottom w:val="single" w:color="auto" w:sz="4" w:space="0"/>
              <w:right w:val="single" w:color="auto" w:sz="4" w:space="0"/>
            </w:tcBorders>
          </w:tcPr>
          <w:p w14:paraId="38213027">
            <w:pPr>
              <w:pStyle w:val="23"/>
            </w:pPr>
            <w:r>
              <w:t>11. Исключение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tc>
        <w:tc>
          <w:tcPr>
            <w:tcW w:w="2835" w:type="dxa"/>
            <w:tcBorders>
              <w:top w:val="single" w:color="auto" w:sz="4" w:space="0"/>
              <w:left w:val="nil"/>
              <w:bottom w:val="single" w:color="auto" w:sz="4" w:space="0"/>
              <w:right w:val="single" w:color="auto" w:sz="4" w:space="0"/>
            </w:tcBorders>
          </w:tcPr>
          <w:p w14:paraId="69BC5C40">
            <w:pPr>
              <w:pStyle w:val="23"/>
            </w:pPr>
            <w:r>
              <w:t>Администрация Торбеевского городского поселения</w:t>
            </w:r>
          </w:p>
        </w:tc>
        <w:tc>
          <w:tcPr>
            <w:tcW w:w="1985" w:type="dxa"/>
            <w:tcBorders>
              <w:top w:val="single" w:color="auto" w:sz="4" w:space="0"/>
              <w:left w:val="nil"/>
              <w:bottom w:val="single" w:color="auto" w:sz="4" w:space="0"/>
              <w:right w:val="single" w:color="auto" w:sz="4" w:space="0"/>
            </w:tcBorders>
          </w:tcPr>
          <w:p w14:paraId="7156D50E">
            <w:pPr>
              <w:pStyle w:val="23"/>
              <w:jc w:val="center"/>
            </w:pPr>
            <w:r>
              <w:t>По мере необходимости</w:t>
            </w:r>
          </w:p>
        </w:tc>
        <w:tc>
          <w:tcPr>
            <w:tcW w:w="1842" w:type="dxa"/>
            <w:tcBorders>
              <w:top w:val="single" w:color="auto" w:sz="4" w:space="0"/>
              <w:left w:val="nil"/>
              <w:bottom w:val="single" w:color="auto" w:sz="4" w:space="0"/>
              <w:right w:val="single" w:color="auto" w:sz="4" w:space="0"/>
            </w:tcBorders>
          </w:tcPr>
          <w:p w14:paraId="106C3838">
            <w:pPr>
              <w:pStyle w:val="23"/>
              <w:jc w:val="center"/>
            </w:pPr>
            <w:r>
              <w:t>По мере необходимости</w:t>
            </w:r>
          </w:p>
        </w:tc>
        <w:tc>
          <w:tcPr>
            <w:tcW w:w="2410" w:type="dxa"/>
            <w:tcBorders>
              <w:top w:val="single" w:color="auto" w:sz="4" w:space="0"/>
              <w:left w:val="nil"/>
              <w:bottom w:val="single" w:color="auto" w:sz="4" w:space="0"/>
              <w:right w:val="single" w:color="auto" w:sz="4" w:space="0"/>
            </w:tcBorders>
          </w:tcPr>
          <w:p w14:paraId="2FD36702">
            <w:pPr>
              <w:pStyle w:val="23"/>
            </w:pPr>
            <w:r>
              <w:t>Улучшение комфортности проживания граждан</w:t>
            </w:r>
          </w:p>
        </w:tc>
        <w:tc>
          <w:tcPr>
            <w:tcW w:w="2835" w:type="dxa"/>
            <w:tcBorders>
              <w:top w:val="single" w:color="auto" w:sz="4" w:space="0"/>
              <w:left w:val="nil"/>
              <w:bottom w:val="single" w:color="auto" w:sz="4" w:space="0"/>
            </w:tcBorders>
          </w:tcPr>
          <w:p w14:paraId="5CE848E0">
            <w:pPr>
              <w:pStyle w:val="23"/>
            </w:pPr>
            <w:r>
              <w:t>Показатель №1,2,4</w:t>
            </w:r>
          </w:p>
        </w:tc>
      </w:tr>
      <w:tr w14:paraId="4089C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884" w:type="dxa"/>
            <w:gridSpan w:val="6"/>
            <w:tcBorders>
              <w:top w:val="single" w:color="auto" w:sz="4" w:space="0"/>
              <w:bottom w:val="single" w:color="auto" w:sz="4" w:space="0"/>
            </w:tcBorders>
          </w:tcPr>
          <w:p w14:paraId="46B62C2D">
            <w:pPr>
              <w:pStyle w:val="23"/>
              <w:jc w:val="center"/>
              <w:rPr>
                <w:b/>
              </w:rPr>
            </w:pPr>
            <w:r>
              <w:rPr>
                <w:b/>
              </w:rPr>
              <w:t>2. Благоустройство общественных территорий</w:t>
            </w:r>
          </w:p>
        </w:tc>
      </w:tr>
      <w:tr w14:paraId="67DE8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14:paraId="42896EF0">
            <w:pPr>
              <w:pStyle w:val="23"/>
            </w:pPr>
            <w:r>
              <w:t>1. Проведение общественного обсуждения проектов муниципальных программ, в том числе при внесении в них изменений, конкретных мероприятий программы, в том числе с использование цифровых технологий (мобильные приложения, онлайн портал для голосования (</w:t>
            </w:r>
            <w:r>
              <w:fldChar w:fldCharType="begin"/>
            </w:r>
            <w:r>
              <w:instrText xml:space="preserve"> HYPERLINK "http://mobileonline.garant.ru/document?id=8816657&amp;sub=958" </w:instrText>
            </w:r>
            <w:r>
              <w:fldChar w:fldCharType="separate"/>
            </w:r>
            <w:r>
              <w:rPr>
                <w:rStyle w:val="17"/>
              </w:rPr>
              <w:t>vmestedelaem.ru</w:t>
            </w:r>
            <w:r>
              <w:rPr>
                <w:rStyle w:val="17"/>
              </w:rPr>
              <w:fldChar w:fldCharType="end"/>
            </w:r>
            <w:r>
              <w:t>, официального сайта администрации, социальные сети) и ежегодная актуализация программы.</w:t>
            </w:r>
          </w:p>
        </w:tc>
        <w:tc>
          <w:tcPr>
            <w:tcW w:w="2835" w:type="dxa"/>
            <w:tcBorders>
              <w:top w:val="single" w:color="auto" w:sz="4" w:space="0"/>
              <w:left w:val="single" w:color="auto" w:sz="4" w:space="0"/>
              <w:bottom w:val="single" w:color="auto" w:sz="4" w:space="0"/>
              <w:right w:val="single" w:color="auto" w:sz="4" w:space="0"/>
            </w:tcBorders>
          </w:tcPr>
          <w:p w14:paraId="1A189668">
            <w:pPr>
              <w:pStyle w:val="23"/>
            </w:pPr>
            <w:r>
              <w:t>Администрация Торбеевского городского поселения</w:t>
            </w:r>
          </w:p>
        </w:tc>
        <w:tc>
          <w:tcPr>
            <w:tcW w:w="1985" w:type="dxa"/>
            <w:tcBorders>
              <w:top w:val="single" w:color="auto" w:sz="4" w:space="0"/>
              <w:left w:val="single" w:color="auto" w:sz="4" w:space="0"/>
              <w:bottom w:val="single" w:color="auto" w:sz="4" w:space="0"/>
              <w:right w:val="single" w:color="auto" w:sz="4" w:space="0"/>
            </w:tcBorders>
          </w:tcPr>
          <w:p w14:paraId="168C3570">
            <w:pPr>
              <w:pStyle w:val="23"/>
              <w:jc w:val="center"/>
            </w:pPr>
            <w:r>
              <w:t>01.01.2025</w:t>
            </w:r>
          </w:p>
        </w:tc>
        <w:tc>
          <w:tcPr>
            <w:tcW w:w="1842" w:type="dxa"/>
            <w:tcBorders>
              <w:top w:val="single" w:color="auto" w:sz="4" w:space="0"/>
              <w:left w:val="single" w:color="auto" w:sz="4" w:space="0"/>
              <w:bottom w:val="single" w:color="auto" w:sz="4" w:space="0"/>
              <w:right w:val="single" w:color="auto" w:sz="4" w:space="0"/>
            </w:tcBorders>
          </w:tcPr>
          <w:p w14:paraId="4F58C732">
            <w:pPr>
              <w:pStyle w:val="23"/>
              <w:jc w:val="center"/>
            </w:pPr>
            <w:r>
              <w:t>31.12.2030</w:t>
            </w:r>
          </w:p>
        </w:tc>
        <w:tc>
          <w:tcPr>
            <w:tcW w:w="2410" w:type="dxa"/>
            <w:tcBorders>
              <w:top w:val="single" w:color="auto" w:sz="4" w:space="0"/>
              <w:left w:val="nil"/>
              <w:bottom w:val="single" w:color="auto" w:sz="4" w:space="0"/>
              <w:right w:val="single" w:color="auto" w:sz="4" w:space="0"/>
            </w:tcBorders>
          </w:tcPr>
          <w:p w14:paraId="296C949C">
            <w:pPr>
              <w:pStyle w:val="23"/>
            </w:pPr>
            <w:r>
              <w:t>Вовлечение граждан в решение вопросов по формированию комфортной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color="auto" w:sz="4" w:space="0"/>
              <w:left w:val="nil"/>
              <w:bottom w:val="single" w:color="auto" w:sz="4" w:space="0"/>
            </w:tcBorders>
          </w:tcPr>
          <w:p w14:paraId="0A28DB29">
            <w:pPr>
              <w:pStyle w:val="23"/>
            </w:pPr>
            <w:r>
              <w:t>Показатель №1,2,3</w:t>
            </w:r>
          </w:p>
        </w:tc>
      </w:tr>
      <w:tr w14:paraId="19E51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14:paraId="1C998552">
            <w:pPr>
              <w:pStyle w:val="23"/>
            </w:pPr>
            <w:r>
              <w:t>2. Организация учета предложений заинтересованных лиц о включении общественных территорий в программу.</w:t>
            </w:r>
          </w:p>
        </w:tc>
        <w:tc>
          <w:tcPr>
            <w:tcW w:w="2835" w:type="dxa"/>
            <w:tcBorders>
              <w:top w:val="single" w:color="auto" w:sz="4" w:space="0"/>
              <w:left w:val="single" w:color="auto" w:sz="4" w:space="0"/>
              <w:bottom w:val="single" w:color="auto" w:sz="4" w:space="0"/>
              <w:right w:val="single" w:color="auto" w:sz="4" w:space="0"/>
            </w:tcBorders>
          </w:tcPr>
          <w:p w14:paraId="705A6B91">
            <w:pPr>
              <w:pStyle w:val="23"/>
            </w:pPr>
            <w:r>
              <w:t>Администрация Торбеевского городского поселения</w:t>
            </w:r>
          </w:p>
        </w:tc>
        <w:tc>
          <w:tcPr>
            <w:tcW w:w="1985" w:type="dxa"/>
            <w:tcBorders>
              <w:top w:val="single" w:color="auto" w:sz="4" w:space="0"/>
              <w:left w:val="single" w:color="auto" w:sz="4" w:space="0"/>
              <w:bottom w:val="single" w:color="auto" w:sz="4" w:space="0"/>
              <w:right w:val="single" w:color="auto" w:sz="4" w:space="0"/>
            </w:tcBorders>
          </w:tcPr>
          <w:p w14:paraId="3B33F930">
            <w:pPr>
              <w:pStyle w:val="23"/>
              <w:jc w:val="center"/>
            </w:pPr>
            <w:r>
              <w:t>01.01.2025</w:t>
            </w:r>
          </w:p>
        </w:tc>
        <w:tc>
          <w:tcPr>
            <w:tcW w:w="1842" w:type="dxa"/>
            <w:tcBorders>
              <w:top w:val="single" w:color="auto" w:sz="4" w:space="0"/>
              <w:left w:val="single" w:color="auto" w:sz="4" w:space="0"/>
              <w:bottom w:val="single" w:color="auto" w:sz="4" w:space="0"/>
              <w:right w:val="single" w:color="auto" w:sz="4" w:space="0"/>
            </w:tcBorders>
          </w:tcPr>
          <w:p w14:paraId="2005636F">
            <w:pPr>
              <w:pStyle w:val="23"/>
              <w:jc w:val="center"/>
            </w:pPr>
            <w:r>
              <w:t>31.12.2030</w:t>
            </w:r>
          </w:p>
        </w:tc>
        <w:tc>
          <w:tcPr>
            <w:tcW w:w="2410" w:type="dxa"/>
            <w:tcBorders>
              <w:top w:val="single" w:color="auto" w:sz="4" w:space="0"/>
              <w:left w:val="nil"/>
              <w:bottom w:val="nil"/>
              <w:right w:val="single" w:color="auto" w:sz="4" w:space="0"/>
            </w:tcBorders>
          </w:tcPr>
          <w:p w14:paraId="05F3F7CB">
            <w:pPr>
              <w:pStyle w:val="23"/>
            </w:pPr>
            <w:r>
              <w:t>Вовлечение граждан в решение вопросов по формированию комфортной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color="auto" w:sz="4" w:space="0"/>
              <w:left w:val="nil"/>
              <w:bottom w:val="single" w:color="auto" w:sz="4" w:space="0"/>
            </w:tcBorders>
          </w:tcPr>
          <w:p w14:paraId="389902E5">
            <w:pPr>
              <w:pStyle w:val="23"/>
            </w:pPr>
            <w:r>
              <w:t>Показатель №1,2,3</w:t>
            </w:r>
          </w:p>
        </w:tc>
      </w:tr>
      <w:tr w14:paraId="11FE2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bottom w:val="single" w:color="auto" w:sz="4" w:space="0"/>
              <w:right w:val="single" w:color="auto" w:sz="4" w:space="0"/>
            </w:tcBorders>
          </w:tcPr>
          <w:p w14:paraId="56E1ED7E">
            <w:pPr>
              <w:pStyle w:val="23"/>
            </w:pPr>
            <w:r>
              <w:t>2.1. Организация учета предложений заинтересованных лиц о включении общественных территорий в программу, путем проведения голосования по отбору общественных территорий в электронной форме в информационно- телекоммуникационной сети "Интернет"</w:t>
            </w:r>
          </w:p>
        </w:tc>
        <w:tc>
          <w:tcPr>
            <w:tcW w:w="2835" w:type="dxa"/>
            <w:tcBorders>
              <w:top w:val="single" w:color="auto" w:sz="4" w:space="0"/>
              <w:left w:val="nil"/>
              <w:bottom w:val="nil"/>
              <w:right w:val="single" w:color="auto" w:sz="4" w:space="0"/>
            </w:tcBorders>
          </w:tcPr>
          <w:p w14:paraId="489CD317">
            <w:pPr>
              <w:pStyle w:val="23"/>
            </w:pPr>
            <w:r>
              <w:t>Администрация Торбеевского городского поселения</w:t>
            </w:r>
          </w:p>
        </w:tc>
        <w:tc>
          <w:tcPr>
            <w:tcW w:w="1985" w:type="dxa"/>
            <w:tcBorders>
              <w:top w:val="single" w:color="auto" w:sz="4" w:space="0"/>
              <w:left w:val="nil"/>
              <w:bottom w:val="single" w:color="auto" w:sz="4" w:space="0"/>
              <w:right w:val="single" w:color="auto" w:sz="4" w:space="0"/>
            </w:tcBorders>
          </w:tcPr>
          <w:p w14:paraId="3E7F7CE5">
            <w:pPr>
              <w:pStyle w:val="23"/>
              <w:jc w:val="center"/>
            </w:pPr>
            <w:r>
              <w:t>01.01.2025</w:t>
            </w:r>
          </w:p>
        </w:tc>
        <w:tc>
          <w:tcPr>
            <w:tcW w:w="1842" w:type="dxa"/>
            <w:tcBorders>
              <w:top w:val="single" w:color="auto" w:sz="4" w:space="0"/>
              <w:left w:val="nil"/>
              <w:bottom w:val="single" w:color="auto" w:sz="4" w:space="0"/>
              <w:right w:val="single" w:color="auto" w:sz="4" w:space="0"/>
            </w:tcBorders>
          </w:tcPr>
          <w:p w14:paraId="691DC3B7">
            <w:pPr>
              <w:pStyle w:val="23"/>
              <w:jc w:val="center"/>
            </w:pPr>
            <w:r>
              <w:t>31.12.2030</w:t>
            </w:r>
          </w:p>
        </w:tc>
        <w:tc>
          <w:tcPr>
            <w:tcW w:w="2410" w:type="dxa"/>
            <w:tcBorders>
              <w:top w:val="single" w:color="auto" w:sz="4" w:space="0"/>
              <w:left w:val="nil"/>
              <w:bottom w:val="nil"/>
              <w:right w:val="single" w:color="auto" w:sz="4" w:space="0"/>
            </w:tcBorders>
          </w:tcPr>
          <w:p w14:paraId="73DC4D76">
            <w:pPr>
              <w:pStyle w:val="23"/>
            </w:pPr>
            <w:r>
              <w:t>Вовлечение граждан в решение вопросов по формированию комфортной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color="auto" w:sz="4" w:space="0"/>
              <w:left w:val="nil"/>
              <w:bottom w:val="single" w:color="auto" w:sz="4" w:space="0"/>
            </w:tcBorders>
          </w:tcPr>
          <w:p w14:paraId="55A27D96">
            <w:pPr>
              <w:pStyle w:val="23"/>
            </w:pPr>
            <w:r>
              <w:t>Показатель №1,2,3</w:t>
            </w:r>
          </w:p>
        </w:tc>
      </w:tr>
      <w:tr w14:paraId="59DFE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bottom w:val="single" w:color="auto" w:sz="4" w:space="0"/>
              <w:right w:val="single" w:color="auto" w:sz="4" w:space="0"/>
            </w:tcBorders>
          </w:tcPr>
          <w:p w14:paraId="0CEB0EFC">
            <w:pPr>
              <w:pStyle w:val="23"/>
            </w:pPr>
            <w:r>
              <w:t>3. Заключение контрактов на выполнение работ по благоустройству общественных территорий до 1 апреля года реализации мероприятий, с условием обязательного установления минимального 5-летнего гарантийного срока на результаты выполненных работ по благоустройству дворовых территорий, за исключением:</w:t>
            </w:r>
          </w:p>
          <w:p w14:paraId="74F4FC38">
            <w:pPr>
              <w:pStyle w:val="23"/>
            </w:pPr>
            <w: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5F3A02BF">
            <w:pPr>
              <w:pStyle w:val="23"/>
            </w:pPr>
            <w: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5BE95317">
            <w:pPr>
              <w:pStyle w:val="23"/>
            </w:pPr>
            <w:r>
              <w:t xml:space="preserve">-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 </w:t>
            </w:r>
          </w:p>
        </w:tc>
        <w:tc>
          <w:tcPr>
            <w:tcW w:w="2835" w:type="dxa"/>
            <w:tcBorders>
              <w:top w:val="single" w:color="auto" w:sz="4" w:space="0"/>
              <w:left w:val="nil"/>
              <w:bottom w:val="single" w:color="auto" w:sz="4" w:space="0"/>
              <w:right w:val="single" w:color="auto" w:sz="4" w:space="0"/>
            </w:tcBorders>
          </w:tcPr>
          <w:p w14:paraId="3397ABA5">
            <w:pPr>
              <w:pStyle w:val="23"/>
            </w:pPr>
            <w:r>
              <w:t>Администрация Торбеевского городского поселения</w:t>
            </w:r>
          </w:p>
        </w:tc>
        <w:tc>
          <w:tcPr>
            <w:tcW w:w="1985" w:type="dxa"/>
            <w:tcBorders>
              <w:top w:val="single" w:color="auto" w:sz="4" w:space="0"/>
              <w:left w:val="nil"/>
              <w:bottom w:val="single" w:color="auto" w:sz="4" w:space="0"/>
              <w:right w:val="single" w:color="auto" w:sz="4" w:space="0"/>
            </w:tcBorders>
          </w:tcPr>
          <w:p w14:paraId="0399DEF7">
            <w:pPr>
              <w:pStyle w:val="23"/>
              <w:jc w:val="center"/>
            </w:pPr>
            <w:r>
              <w:t>01.01.2025</w:t>
            </w:r>
          </w:p>
        </w:tc>
        <w:tc>
          <w:tcPr>
            <w:tcW w:w="1842" w:type="dxa"/>
            <w:tcBorders>
              <w:top w:val="single" w:color="auto" w:sz="4" w:space="0"/>
              <w:left w:val="nil"/>
              <w:bottom w:val="single" w:color="auto" w:sz="4" w:space="0"/>
              <w:right w:val="single" w:color="auto" w:sz="4" w:space="0"/>
            </w:tcBorders>
          </w:tcPr>
          <w:p w14:paraId="74650599">
            <w:pPr>
              <w:pStyle w:val="23"/>
              <w:jc w:val="center"/>
            </w:pPr>
            <w:r>
              <w:t>31.12.2030</w:t>
            </w:r>
          </w:p>
        </w:tc>
        <w:tc>
          <w:tcPr>
            <w:tcW w:w="2410" w:type="dxa"/>
            <w:tcBorders>
              <w:top w:val="single" w:color="auto" w:sz="4" w:space="0"/>
              <w:left w:val="nil"/>
              <w:bottom w:val="single" w:color="auto" w:sz="4" w:space="0"/>
              <w:right w:val="single" w:color="auto" w:sz="4" w:space="0"/>
            </w:tcBorders>
          </w:tcPr>
          <w:p w14:paraId="7C5B6084">
            <w:pPr>
              <w:pStyle w:val="23"/>
            </w:pPr>
            <w:r>
              <w:t>Улучшение комфортности проживания граждан</w:t>
            </w:r>
          </w:p>
        </w:tc>
        <w:tc>
          <w:tcPr>
            <w:tcW w:w="2835" w:type="dxa"/>
            <w:tcBorders>
              <w:top w:val="single" w:color="auto" w:sz="4" w:space="0"/>
              <w:left w:val="nil"/>
              <w:bottom w:val="single" w:color="auto" w:sz="4" w:space="0"/>
            </w:tcBorders>
          </w:tcPr>
          <w:p w14:paraId="2F98249F">
            <w:pPr>
              <w:pStyle w:val="23"/>
            </w:pPr>
            <w:r>
              <w:t>Показатель №1,2,3</w:t>
            </w:r>
          </w:p>
        </w:tc>
      </w:tr>
      <w:tr w14:paraId="096E8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bottom w:val="single" w:color="auto" w:sz="4" w:space="0"/>
              <w:right w:val="single" w:color="auto" w:sz="4" w:space="0"/>
            </w:tcBorders>
          </w:tcPr>
          <w:p w14:paraId="2ACDF362">
            <w:pPr>
              <w:pStyle w:val="23"/>
            </w:pPr>
            <w:r>
              <w:t>4. Синхронизация выполнения работ по благоустройству общественных территорий в рамках муниципальной программы с реализуемыми на территории Торбеевского городского поселения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tc>
        <w:tc>
          <w:tcPr>
            <w:tcW w:w="2835" w:type="dxa"/>
            <w:tcBorders>
              <w:top w:val="single" w:color="auto" w:sz="4" w:space="0"/>
              <w:left w:val="nil"/>
              <w:bottom w:val="single" w:color="auto" w:sz="4" w:space="0"/>
              <w:right w:val="single" w:color="auto" w:sz="4" w:space="0"/>
            </w:tcBorders>
          </w:tcPr>
          <w:p w14:paraId="3E3E1D53">
            <w:pPr>
              <w:pStyle w:val="23"/>
            </w:pPr>
            <w:r>
              <w:t>Администрация Торбеевского городского поселения</w:t>
            </w:r>
          </w:p>
        </w:tc>
        <w:tc>
          <w:tcPr>
            <w:tcW w:w="1985" w:type="dxa"/>
            <w:tcBorders>
              <w:top w:val="single" w:color="auto" w:sz="4" w:space="0"/>
              <w:left w:val="nil"/>
              <w:bottom w:val="single" w:color="auto" w:sz="4" w:space="0"/>
              <w:right w:val="single" w:color="auto" w:sz="4" w:space="0"/>
            </w:tcBorders>
          </w:tcPr>
          <w:p w14:paraId="56340939">
            <w:pPr>
              <w:pStyle w:val="23"/>
              <w:jc w:val="center"/>
            </w:pPr>
            <w:r>
              <w:t>01.01.2025</w:t>
            </w:r>
          </w:p>
        </w:tc>
        <w:tc>
          <w:tcPr>
            <w:tcW w:w="1842" w:type="dxa"/>
            <w:tcBorders>
              <w:top w:val="single" w:color="auto" w:sz="4" w:space="0"/>
              <w:left w:val="nil"/>
              <w:bottom w:val="single" w:color="auto" w:sz="4" w:space="0"/>
              <w:right w:val="single" w:color="auto" w:sz="4" w:space="0"/>
            </w:tcBorders>
          </w:tcPr>
          <w:p w14:paraId="4C80D2DC">
            <w:pPr>
              <w:pStyle w:val="23"/>
              <w:jc w:val="center"/>
            </w:pPr>
            <w:r>
              <w:t>31.12.2030</w:t>
            </w:r>
          </w:p>
        </w:tc>
        <w:tc>
          <w:tcPr>
            <w:tcW w:w="2410" w:type="dxa"/>
            <w:tcBorders>
              <w:top w:val="single" w:color="auto" w:sz="4" w:space="0"/>
              <w:left w:val="nil"/>
              <w:bottom w:val="single" w:color="auto" w:sz="4" w:space="0"/>
              <w:right w:val="single" w:color="auto" w:sz="4" w:space="0"/>
            </w:tcBorders>
          </w:tcPr>
          <w:p w14:paraId="7D8298FC">
            <w:pPr>
              <w:pStyle w:val="23"/>
            </w:pPr>
            <w:r>
              <w:t>Улучшение комфортности проживания граждан</w:t>
            </w:r>
          </w:p>
        </w:tc>
        <w:tc>
          <w:tcPr>
            <w:tcW w:w="2835" w:type="dxa"/>
            <w:tcBorders>
              <w:top w:val="single" w:color="auto" w:sz="4" w:space="0"/>
              <w:left w:val="nil"/>
              <w:bottom w:val="single" w:color="auto" w:sz="4" w:space="0"/>
            </w:tcBorders>
          </w:tcPr>
          <w:p w14:paraId="0993E364">
            <w:pPr>
              <w:pStyle w:val="23"/>
            </w:pPr>
            <w:r>
              <w:t>Показатель №1,2,3</w:t>
            </w:r>
          </w:p>
        </w:tc>
      </w:tr>
      <w:tr w14:paraId="0D4A5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bottom w:val="single" w:color="auto" w:sz="4" w:space="0"/>
              <w:right w:val="single" w:color="auto" w:sz="4" w:space="0"/>
            </w:tcBorders>
          </w:tcPr>
          <w:p w14:paraId="74817E58">
            <w:pPr>
              <w:pStyle w:val="23"/>
            </w:pPr>
            <w:r>
              <w:t>5. Размещение в государственной информационной системе жилищно-коммунального хозяйства информации о реализации муниципальной программы на территории Торбеевского городского поселения</w:t>
            </w:r>
          </w:p>
        </w:tc>
        <w:tc>
          <w:tcPr>
            <w:tcW w:w="2835" w:type="dxa"/>
            <w:tcBorders>
              <w:top w:val="single" w:color="auto" w:sz="4" w:space="0"/>
              <w:left w:val="nil"/>
              <w:bottom w:val="single" w:color="auto" w:sz="4" w:space="0"/>
              <w:right w:val="single" w:color="auto" w:sz="4" w:space="0"/>
            </w:tcBorders>
          </w:tcPr>
          <w:p w14:paraId="5E8218C5">
            <w:pPr>
              <w:pStyle w:val="23"/>
            </w:pPr>
            <w:r>
              <w:t>Администрация Торбеевского городского поселения</w:t>
            </w:r>
          </w:p>
        </w:tc>
        <w:tc>
          <w:tcPr>
            <w:tcW w:w="1985" w:type="dxa"/>
            <w:tcBorders>
              <w:top w:val="single" w:color="auto" w:sz="4" w:space="0"/>
              <w:left w:val="nil"/>
              <w:bottom w:val="single" w:color="auto" w:sz="4" w:space="0"/>
              <w:right w:val="single" w:color="auto" w:sz="4" w:space="0"/>
            </w:tcBorders>
          </w:tcPr>
          <w:p w14:paraId="2D38FD59">
            <w:pPr>
              <w:pStyle w:val="23"/>
              <w:jc w:val="center"/>
            </w:pPr>
            <w:r>
              <w:t>01.01.2025</w:t>
            </w:r>
          </w:p>
        </w:tc>
        <w:tc>
          <w:tcPr>
            <w:tcW w:w="1842" w:type="dxa"/>
            <w:tcBorders>
              <w:top w:val="single" w:color="auto" w:sz="4" w:space="0"/>
              <w:left w:val="nil"/>
              <w:bottom w:val="single" w:color="auto" w:sz="4" w:space="0"/>
              <w:right w:val="single" w:color="auto" w:sz="4" w:space="0"/>
            </w:tcBorders>
          </w:tcPr>
          <w:p w14:paraId="38D3F781">
            <w:pPr>
              <w:pStyle w:val="23"/>
              <w:jc w:val="center"/>
            </w:pPr>
            <w:r>
              <w:t>31.12.2030</w:t>
            </w:r>
          </w:p>
        </w:tc>
        <w:tc>
          <w:tcPr>
            <w:tcW w:w="2410" w:type="dxa"/>
            <w:tcBorders>
              <w:top w:val="single" w:color="auto" w:sz="4" w:space="0"/>
              <w:left w:val="nil"/>
              <w:bottom w:val="single" w:color="auto" w:sz="4" w:space="0"/>
              <w:right w:val="single" w:color="auto" w:sz="4" w:space="0"/>
            </w:tcBorders>
          </w:tcPr>
          <w:p w14:paraId="6BF9608F">
            <w:pPr>
              <w:pStyle w:val="23"/>
            </w:pPr>
            <w:r>
              <w:t>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color="auto" w:sz="4" w:space="0"/>
              <w:left w:val="nil"/>
              <w:bottom w:val="single" w:color="auto" w:sz="4" w:space="0"/>
            </w:tcBorders>
          </w:tcPr>
          <w:p w14:paraId="3CE46B55">
            <w:pPr>
              <w:pStyle w:val="23"/>
            </w:pPr>
            <w:r>
              <w:t>Показатель №1,2,3</w:t>
            </w:r>
          </w:p>
        </w:tc>
      </w:tr>
      <w:tr w14:paraId="4C26C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bottom w:val="single" w:color="auto" w:sz="4" w:space="0"/>
              <w:right w:val="single" w:color="auto" w:sz="4" w:space="0"/>
            </w:tcBorders>
          </w:tcPr>
          <w:p w14:paraId="2120DADB">
            <w:pPr>
              <w:pStyle w:val="23"/>
            </w:pPr>
            <w:r>
              <w:t>6. Реализация мероприятий по увеличению доли граждан, принявших участие в решении вопросов развития комфортной среды от общего количества граждан в возрасте от 14 лет, проживающих на территории Торбеевского городского поселения, в том числе доли жителей Торбеевского городского поселения _в возрасте старше 14 лет, имеющих возможность участвовать в принятии решений по вопросам городского развития с использованием цифровых технологий</w:t>
            </w:r>
          </w:p>
        </w:tc>
        <w:tc>
          <w:tcPr>
            <w:tcW w:w="2835" w:type="dxa"/>
            <w:tcBorders>
              <w:top w:val="single" w:color="auto" w:sz="4" w:space="0"/>
              <w:left w:val="nil"/>
              <w:bottom w:val="single" w:color="auto" w:sz="4" w:space="0"/>
              <w:right w:val="single" w:color="auto" w:sz="4" w:space="0"/>
            </w:tcBorders>
          </w:tcPr>
          <w:p w14:paraId="5133C828">
            <w:pPr>
              <w:pStyle w:val="23"/>
            </w:pPr>
            <w:r>
              <w:t>Администрация Торбеевского городского поселения</w:t>
            </w:r>
          </w:p>
        </w:tc>
        <w:tc>
          <w:tcPr>
            <w:tcW w:w="1985" w:type="dxa"/>
            <w:tcBorders>
              <w:top w:val="single" w:color="auto" w:sz="4" w:space="0"/>
              <w:left w:val="nil"/>
              <w:bottom w:val="single" w:color="auto" w:sz="4" w:space="0"/>
              <w:right w:val="single" w:color="auto" w:sz="4" w:space="0"/>
            </w:tcBorders>
          </w:tcPr>
          <w:p w14:paraId="2CF3D9B2">
            <w:pPr>
              <w:pStyle w:val="23"/>
              <w:jc w:val="center"/>
            </w:pPr>
            <w:r>
              <w:t>01.01.2025</w:t>
            </w:r>
          </w:p>
        </w:tc>
        <w:tc>
          <w:tcPr>
            <w:tcW w:w="1842" w:type="dxa"/>
            <w:tcBorders>
              <w:top w:val="single" w:color="auto" w:sz="4" w:space="0"/>
              <w:left w:val="nil"/>
              <w:bottom w:val="single" w:color="auto" w:sz="4" w:space="0"/>
              <w:right w:val="single" w:color="auto" w:sz="4" w:space="0"/>
            </w:tcBorders>
          </w:tcPr>
          <w:p w14:paraId="664383B3">
            <w:pPr>
              <w:pStyle w:val="23"/>
              <w:jc w:val="center"/>
            </w:pPr>
            <w:r>
              <w:t>31.12.2030</w:t>
            </w:r>
          </w:p>
        </w:tc>
        <w:tc>
          <w:tcPr>
            <w:tcW w:w="2410" w:type="dxa"/>
            <w:tcBorders>
              <w:top w:val="single" w:color="auto" w:sz="4" w:space="0"/>
              <w:left w:val="nil"/>
              <w:bottom w:val="single" w:color="auto" w:sz="4" w:space="0"/>
              <w:right w:val="single" w:color="auto" w:sz="4" w:space="0"/>
            </w:tcBorders>
          </w:tcPr>
          <w:p w14:paraId="4D0E9239">
            <w:pPr>
              <w:pStyle w:val="23"/>
            </w:pPr>
            <w:r>
              <w:t>Вовлечение граждан в решение вопросов по формированию комфортной городской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color="auto" w:sz="4" w:space="0"/>
              <w:left w:val="nil"/>
              <w:bottom w:val="single" w:color="auto" w:sz="4" w:space="0"/>
            </w:tcBorders>
          </w:tcPr>
          <w:p w14:paraId="553C42DC">
            <w:pPr>
              <w:pStyle w:val="23"/>
            </w:pPr>
            <w:r>
              <w:t>Показатель №1,2,3</w:t>
            </w:r>
          </w:p>
        </w:tc>
      </w:tr>
      <w:tr w14:paraId="41156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bottom w:val="single" w:color="auto" w:sz="4" w:space="0"/>
              <w:right w:val="single" w:color="auto" w:sz="4" w:space="0"/>
            </w:tcBorders>
          </w:tcPr>
          <w:p w14:paraId="157E1A28">
            <w:pPr>
              <w:pStyle w:val="23"/>
            </w:pPr>
            <w:r>
              <w:t>7. Обеспечение проведения мероприятий по благоустройству общественных территорий, в том числе с участием заинтересованных лиц</w:t>
            </w:r>
          </w:p>
        </w:tc>
        <w:tc>
          <w:tcPr>
            <w:tcW w:w="2835" w:type="dxa"/>
            <w:tcBorders>
              <w:top w:val="single" w:color="auto" w:sz="4" w:space="0"/>
              <w:left w:val="nil"/>
              <w:bottom w:val="single" w:color="auto" w:sz="4" w:space="0"/>
              <w:right w:val="single" w:color="auto" w:sz="4" w:space="0"/>
            </w:tcBorders>
          </w:tcPr>
          <w:p w14:paraId="1BBD3141">
            <w:pPr>
              <w:pStyle w:val="23"/>
            </w:pPr>
            <w:r>
              <w:t>Администрация Торбеевского городского поселения</w:t>
            </w:r>
          </w:p>
        </w:tc>
        <w:tc>
          <w:tcPr>
            <w:tcW w:w="1985" w:type="dxa"/>
            <w:tcBorders>
              <w:top w:val="single" w:color="auto" w:sz="4" w:space="0"/>
              <w:left w:val="nil"/>
              <w:bottom w:val="single" w:color="auto" w:sz="4" w:space="0"/>
              <w:right w:val="single" w:color="auto" w:sz="4" w:space="0"/>
            </w:tcBorders>
          </w:tcPr>
          <w:p w14:paraId="339FC1F0">
            <w:pPr>
              <w:pStyle w:val="23"/>
              <w:jc w:val="center"/>
            </w:pPr>
            <w:r>
              <w:t>01.01.2025</w:t>
            </w:r>
          </w:p>
        </w:tc>
        <w:tc>
          <w:tcPr>
            <w:tcW w:w="1842" w:type="dxa"/>
            <w:tcBorders>
              <w:top w:val="single" w:color="auto" w:sz="4" w:space="0"/>
              <w:left w:val="nil"/>
              <w:bottom w:val="single" w:color="auto" w:sz="4" w:space="0"/>
              <w:right w:val="single" w:color="auto" w:sz="4" w:space="0"/>
            </w:tcBorders>
          </w:tcPr>
          <w:p w14:paraId="3FD767ED">
            <w:pPr>
              <w:pStyle w:val="23"/>
              <w:jc w:val="center"/>
            </w:pPr>
            <w:r>
              <w:t>31.12.2030</w:t>
            </w:r>
          </w:p>
        </w:tc>
        <w:tc>
          <w:tcPr>
            <w:tcW w:w="2410" w:type="dxa"/>
            <w:tcBorders>
              <w:top w:val="single" w:color="auto" w:sz="4" w:space="0"/>
              <w:left w:val="nil"/>
              <w:bottom w:val="single" w:color="auto" w:sz="4" w:space="0"/>
              <w:right w:val="single" w:color="auto" w:sz="4" w:space="0"/>
            </w:tcBorders>
          </w:tcPr>
          <w:p w14:paraId="7F41CF2A">
            <w:pPr>
              <w:pStyle w:val="23"/>
            </w:pPr>
            <w:r>
              <w:t>Увеличение доли общественных территорий, благоустроенных с участием заинтересованных лиц</w:t>
            </w:r>
          </w:p>
        </w:tc>
        <w:tc>
          <w:tcPr>
            <w:tcW w:w="2835" w:type="dxa"/>
            <w:tcBorders>
              <w:top w:val="single" w:color="auto" w:sz="4" w:space="0"/>
              <w:left w:val="nil"/>
              <w:bottom w:val="single" w:color="auto" w:sz="4" w:space="0"/>
            </w:tcBorders>
          </w:tcPr>
          <w:p w14:paraId="5534B540">
            <w:pPr>
              <w:pStyle w:val="23"/>
            </w:pPr>
            <w:r>
              <w:t>Показатель №1,2,3</w:t>
            </w:r>
          </w:p>
        </w:tc>
      </w:tr>
      <w:tr w14:paraId="5570B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bottom w:val="single" w:color="auto" w:sz="4" w:space="0"/>
              <w:right w:val="single" w:color="auto" w:sz="4" w:space="0"/>
            </w:tcBorders>
          </w:tcPr>
          <w:p w14:paraId="7A8B501F">
            <w:pPr>
              <w:pStyle w:val="23"/>
              <w:rPr>
                <w:highlight w:val="yellow"/>
              </w:rPr>
            </w:pPr>
            <w:r>
              <w:t>8. Исключение из адресного перечня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Торбеевского городского поселения при условии одобрения решения об исключении указанных территорий из адресного перечня общественных территорий межведомственной комиссией в порядке, установленном такой комиссией.</w:t>
            </w:r>
          </w:p>
        </w:tc>
        <w:tc>
          <w:tcPr>
            <w:tcW w:w="2835" w:type="dxa"/>
            <w:tcBorders>
              <w:top w:val="single" w:color="auto" w:sz="4" w:space="0"/>
              <w:left w:val="nil"/>
              <w:bottom w:val="single" w:color="auto" w:sz="4" w:space="0"/>
              <w:right w:val="single" w:color="auto" w:sz="4" w:space="0"/>
            </w:tcBorders>
          </w:tcPr>
          <w:p w14:paraId="742743E0">
            <w:pPr>
              <w:pStyle w:val="23"/>
              <w:rPr>
                <w:highlight w:val="yellow"/>
              </w:rPr>
            </w:pPr>
            <w:r>
              <w:t xml:space="preserve"> Администрация Торбеевского городского поселения</w:t>
            </w:r>
          </w:p>
        </w:tc>
        <w:tc>
          <w:tcPr>
            <w:tcW w:w="1985" w:type="dxa"/>
            <w:tcBorders>
              <w:top w:val="single" w:color="auto" w:sz="4" w:space="0"/>
              <w:left w:val="nil"/>
              <w:bottom w:val="single" w:color="auto" w:sz="4" w:space="0"/>
              <w:right w:val="single" w:color="auto" w:sz="4" w:space="0"/>
            </w:tcBorders>
          </w:tcPr>
          <w:p w14:paraId="5EBAEC20">
            <w:pPr>
              <w:pStyle w:val="23"/>
              <w:jc w:val="center"/>
              <w:rPr>
                <w:highlight w:val="yellow"/>
              </w:rPr>
            </w:pPr>
            <w:r>
              <w:t>По мере необходимости</w:t>
            </w:r>
          </w:p>
        </w:tc>
        <w:tc>
          <w:tcPr>
            <w:tcW w:w="1842" w:type="dxa"/>
            <w:tcBorders>
              <w:top w:val="single" w:color="auto" w:sz="4" w:space="0"/>
              <w:left w:val="nil"/>
              <w:bottom w:val="single" w:color="auto" w:sz="4" w:space="0"/>
              <w:right w:val="single" w:color="auto" w:sz="4" w:space="0"/>
            </w:tcBorders>
          </w:tcPr>
          <w:p w14:paraId="5A9E125F">
            <w:pPr>
              <w:pStyle w:val="23"/>
              <w:jc w:val="center"/>
              <w:rPr>
                <w:highlight w:val="yellow"/>
              </w:rPr>
            </w:pPr>
            <w:r>
              <w:t>По мере необходимости</w:t>
            </w:r>
          </w:p>
        </w:tc>
        <w:tc>
          <w:tcPr>
            <w:tcW w:w="2410" w:type="dxa"/>
            <w:tcBorders>
              <w:top w:val="single" w:color="auto" w:sz="4" w:space="0"/>
              <w:left w:val="nil"/>
              <w:bottom w:val="single" w:color="auto" w:sz="4" w:space="0"/>
              <w:right w:val="single" w:color="auto" w:sz="4" w:space="0"/>
            </w:tcBorders>
          </w:tcPr>
          <w:p w14:paraId="5500A3BE">
            <w:pPr>
              <w:pStyle w:val="23"/>
              <w:rPr>
                <w:highlight w:val="yellow"/>
              </w:rPr>
            </w:pPr>
            <w:r>
              <w:t>Улучшение комфортности проживания граждан</w:t>
            </w:r>
          </w:p>
        </w:tc>
        <w:tc>
          <w:tcPr>
            <w:tcW w:w="2835" w:type="dxa"/>
            <w:tcBorders>
              <w:top w:val="single" w:color="auto" w:sz="4" w:space="0"/>
              <w:left w:val="nil"/>
              <w:bottom w:val="single" w:color="auto" w:sz="4" w:space="0"/>
            </w:tcBorders>
          </w:tcPr>
          <w:p w14:paraId="69789FA5">
            <w:pPr>
              <w:pStyle w:val="23"/>
              <w:rPr>
                <w:highlight w:val="yellow"/>
              </w:rPr>
            </w:pPr>
            <w:r>
              <w:t>Показатель №1,2,3</w:t>
            </w:r>
          </w:p>
        </w:tc>
      </w:tr>
      <w:tr w14:paraId="39CAC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bottom w:val="single" w:color="auto" w:sz="4" w:space="0"/>
              <w:right w:val="single" w:color="auto" w:sz="4" w:space="0"/>
            </w:tcBorders>
          </w:tcPr>
          <w:p w14:paraId="43FED27A">
            <w:pPr>
              <w:pStyle w:val="23"/>
            </w:pPr>
            <w:r>
              <w:t>9. Организация мероприятий по привлечению добровольцев (волонтеров) к участию в реализации мероприятий муниципальной программы</w:t>
            </w:r>
          </w:p>
        </w:tc>
        <w:tc>
          <w:tcPr>
            <w:tcW w:w="2835" w:type="dxa"/>
            <w:tcBorders>
              <w:top w:val="single" w:color="auto" w:sz="4" w:space="0"/>
              <w:left w:val="nil"/>
              <w:bottom w:val="single" w:color="auto" w:sz="4" w:space="0"/>
              <w:right w:val="single" w:color="auto" w:sz="4" w:space="0"/>
            </w:tcBorders>
          </w:tcPr>
          <w:p w14:paraId="06353CD5">
            <w:pPr>
              <w:pStyle w:val="23"/>
            </w:pPr>
            <w:r>
              <w:t>Администрация Торбеевского городского поселения</w:t>
            </w:r>
          </w:p>
        </w:tc>
        <w:tc>
          <w:tcPr>
            <w:tcW w:w="1985" w:type="dxa"/>
            <w:tcBorders>
              <w:top w:val="single" w:color="auto" w:sz="4" w:space="0"/>
              <w:left w:val="nil"/>
              <w:bottom w:val="single" w:color="auto" w:sz="4" w:space="0"/>
              <w:right w:val="single" w:color="auto" w:sz="4" w:space="0"/>
            </w:tcBorders>
          </w:tcPr>
          <w:p w14:paraId="3C1C9B49">
            <w:pPr>
              <w:pStyle w:val="23"/>
              <w:jc w:val="center"/>
            </w:pPr>
            <w:r>
              <w:t>01.01.2025</w:t>
            </w:r>
          </w:p>
        </w:tc>
        <w:tc>
          <w:tcPr>
            <w:tcW w:w="1842" w:type="dxa"/>
            <w:tcBorders>
              <w:top w:val="single" w:color="auto" w:sz="4" w:space="0"/>
              <w:left w:val="nil"/>
              <w:bottom w:val="single" w:color="auto" w:sz="4" w:space="0"/>
              <w:right w:val="single" w:color="auto" w:sz="4" w:space="0"/>
            </w:tcBorders>
          </w:tcPr>
          <w:p w14:paraId="42D96508">
            <w:pPr>
              <w:pStyle w:val="23"/>
              <w:jc w:val="center"/>
            </w:pPr>
            <w:r>
              <w:t>31.12.2030</w:t>
            </w:r>
          </w:p>
        </w:tc>
        <w:tc>
          <w:tcPr>
            <w:tcW w:w="2410" w:type="dxa"/>
            <w:tcBorders>
              <w:top w:val="single" w:color="auto" w:sz="4" w:space="0"/>
              <w:left w:val="nil"/>
              <w:bottom w:val="single" w:color="auto" w:sz="4" w:space="0"/>
              <w:right w:val="single" w:color="auto" w:sz="4" w:space="0"/>
            </w:tcBorders>
          </w:tcPr>
          <w:p w14:paraId="7CF86669">
            <w:pPr>
              <w:pStyle w:val="23"/>
            </w:pPr>
            <w:r>
              <w:t>Увеличение доли общественных территорий, благоустроенных с участием заинтересованных лиц. Вовлечение граждан в решение вопросов по формированию комфортной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color="auto" w:sz="4" w:space="0"/>
              <w:left w:val="nil"/>
              <w:bottom w:val="single" w:color="auto" w:sz="4" w:space="0"/>
            </w:tcBorders>
          </w:tcPr>
          <w:p w14:paraId="7E28FAC1">
            <w:pPr>
              <w:pStyle w:val="23"/>
            </w:pPr>
            <w:r>
              <w:t>Показатель №1,2,3</w:t>
            </w:r>
          </w:p>
        </w:tc>
      </w:tr>
      <w:tr w14:paraId="58F1F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bottom w:val="single" w:color="auto" w:sz="4" w:space="0"/>
              <w:right w:val="single" w:color="auto" w:sz="4" w:space="0"/>
            </w:tcBorders>
          </w:tcPr>
          <w:p w14:paraId="4DE097C3">
            <w:pPr>
              <w:pStyle w:val="23"/>
            </w:pPr>
          </w:p>
        </w:tc>
        <w:tc>
          <w:tcPr>
            <w:tcW w:w="2835" w:type="dxa"/>
            <w:tcBorders>
              <w:top w:val="single" w:color="auto" w:sz="4" w:space="0"/>
              <w:left w:val="nil"/>
              <w:bottom w:val="single" w:color="auto" w:sz="4" w:space="0"/>
              <w:right w:val="single" w:color="auto" w:sz="4" w:space="0"/>
            </w:tcBorders>
          </w:tcPr>
          <w:p w14:paraId="316E555C">
            <w:pPr>
              <w:pStyle w:val="23"/>
            </w:pPr>
          </w:p>
        </w:tc>
        <w:tc>
          <w:tcPr>
            <w:tcW w:w="1985" w:type="dxa"/>
            <w:tcBorders>
              <w:top w:val="single" w:color="auto" w:sz="4" w:space="0"/>
              <w:left w:val="nil"/>
              <w:bottom w:val="single" w:color="auto" w:sz="4" w:space="0"/>
              <w:right w:val="single" w:color="auto" w:sz="4" w:space="0"/>
            </w:tcBorders>
          </w:tcPr>
          <w:p w14:paraId="46AA74E2">
            <w:pPr>
              <w:pStyle w:val="23"/>
              <w:jc w:val="center"/>
            </w:pPr>
          </w:p>
        </w:tc>
        <w:tc>
          <w:tcPr>
            <w:tcW w:w="1842" w:type="dxa"/>
            <w:tcBorders>
              <w:top w:val="single" w:color="auto" w:sz="4" w:space="0"/>
              <w:left w:val="nil"/>
              <w:bottom w:val="single" w:color="auto" w:sz="4" w:space="0"/>
              <w:right w:val="single" w:color="auto" w:sz="4" w:space="0"/>
            </w:tcBorders>
          </w:tcPr>
          <w:p w14:paraId="747A9FAE">
            <w:pPr>
              <w:pStyle w:val="23"/>
              <w:jc w:val="center"/>
            </w:pPr>
          </w:p>
        </w:tc>
        <w:tc>
          <w:tcPr>
            <w:tcW w:w="2410" w:type="dxa"/>
            <w:tcBorders>
              <w:top w:val="single" w:color="auto" w:sz="4" w:space="0"/>
              <w:left w:val="nil"/>
              <w:bottom w:val="single" w:color="auto" w:sz="4" w:space="0"/>
              <w:right w:val="single" w:color="auto" w:sz="4" w:space="0"/>
            </w:tcBorders>
          </w:tcPr>
          <w:p w14:paraId="67B2352E">
            <w:pPr>
              <w:pStyle w:val="23"/>
            </w:pPr>
          </w:p>
        </w:tc>
        <w:tc>
          <w:tcPr>
            <w:tcW w:w="2835" w:type="dxa"/>
            <w:tcBorders>
              <w:top w:val="single" w:color="auto" w:sz="4" w:space="0"/>
              <w:left w:val="nil"/>
              <w:bottom w:val="single" w:color="auto" w:sz="4" w:space="0"/>
            </w:tcBorders>
          </w:tcPr>
          <w:p w14:paraId="59AB2830">
            <w:pPr>
              <w:pStyle w:val="23"/>
              <w:rPr>
                <w:highlight w:val="yellow"/>
              </w:rPr>
            </w:pPr>
          </w:p>
        </w:tc>
      </w:tr>
      <w:tr w14:paraId="6F3E0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14884" w:type="dxa"/>
            <w:gridSpan w:val="6"/>
            <w:tcBorders>
              <w:top w:val="single" w:color="auto" w:sz="4" w:space="0"/>
              <w:bottom w:val="single" w:color="auto" w:sz="4" w:space="0"/>
            </w:tcBorders>
          </w:tcPr>
          <w:p w14:paraId="59C52F43">
            <w:pPr>
              <w:pStyle w:val="23"/>
              <w:jc w:val="center"/>
            </w:pPr>
            <w:r>
              <w:rPr>
                <w:b/>
              </w:rPr>
              <w:t>3. Благоустройство объектов недвижимого имущества и земельных участков, находящихся в собственности (пользовании) юридических лиц и индивидуальных предпринимателей, а также индивидуальных жилых домов и земельных участков, предоставленных для их размещения</w:t>
            </w:r>
          </w:p>
        </w:tc>
      </w:tr>
      <w:tr w14:paraId="5CF50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bottom w:val="single" w:color="auto" w:sz="4" w:space="0"/>
              <w:right w:val="single" w:color="auto" w:sz="4" w:space="0"/>
            </w:tcBorders>
          </w:tcPr>
          <w:p w14:paraId="4BB246BF">
            <w:pPr>
              <w:pStyle w:val="23"/>
            </w:pPr>
            <w:r>
              <w:t>1. Достижение согласия между администрацией Торбеевского городского поселения и юридическими лицами, индивидуальными предпринимателей в собственности (пользовании) которых находятся объекты недвижимого имущества (включая объекты незавершенного строительства) и земельные участки о их благоустройстве в соответствии с требованиями Правил благоустройства Торбеевского городского поселения не позднее последнего года реализации муниципальной программы за счет средств указанных лиц</w:t>
            </w:r>
          </w:p>
        </w:tc>
        <w:tc>
          <w:tcPr>
            <w:tcW w:w="2835" w:type="dxa"/>
            <w:tcBorders>
              <w:top w:val="single" w:color="auto" w:sz="4" w:space="0"/>
              <w:left w:val="nil"/>
              <w:bottom w:val="single" w:color="auto" w:sz="4" w:space="0"/>
              <w:right w:val="single" w:color="auto" w:sz="4" w:space="0"/>
            </w:tcBorders>
          </w:tcPr>
          <w:p w14:paraId="4B580C62">
            <w:pPr>
              <w:pStyle w:val="23"/>
            </w:pPr>
            <w:r>
              <w:t>Администрация Торбеевского городского поселения</w:t>
            </w:r>
          </w:p>
        </w:tc>
        <w:tc>
          <w:tcPr>
            <w:tcW w:w="1985" w:type="dxa"/>
            <w:tcBorders>
              <w:top w:val="single" w:color="auto" w:sz="4" w:space="0"/>
              <w:left w:val="nil"/>
              <w:bottom w:val="single" w:color="auto" w:sz="4" w:space="0"/>
              <w:right w:val="single" w:color="auto" w:sz="4" w:space="0"/>
            </w:tcBorders>
          </w:tcPr>
          <w:p w14:paraId="4FB471AD">
            <w:pPr>
              <w:pStyle w:val="23"/>
              <w:jc w:val="center"/>
            </w:pPr>
            <w:r>
              <w:t>01.01.2025</w:t>
            </w:r>
          </w:p>
        </w:tc>
        <w:tc>
          <w:tcPr>
            <w:tcW w:w="1842" w:type="dxa"/>
            <w:tcBorders>
              <w:top w:val="single" w:color="auto" w:sz="4" w:space="0"/>
              <w:left w:val="nil"/>
              <w:bottom w:val="single" w:color="auto" w:sz="4" w:space="0"/>
              <w:right w:val="single" w:color="auto" w:sz="4" w:space="0"/>
            </w:tcBorders>
          </w:tcPr>
          <w:p w14:paraId="53590F4D">
            <w:pPr>
              <w:pStyle w:val="23"/>
              <w:jc w:val="center"/>
            </w:pPr>
            <w:r>
              <w:t>31.12.2030</w:t>
            </w:r>
          </w:p>
        </w:tc>
        <w:tc>
          <w:tcPr>
            <w:tcW w:w="2410" w:type="dxa"/>
            <w:tcBorders>
              <w:top w:val="single" w:color="auto" w:sz="4" w:space="0"/>
              <w:left w:val="nil"/>
              <w:bottom w:val="single" w:color="auto" w:sz="4" w:space="0"/>
              <w:right w:val="single" w:color="auto" w:sz="4" w:space="0"/>
            </w:tcBorders>
          </w:tcPr>
          <w:p w14:paraId="65B9C3CA">
            <w:pPr>
              <w:pStyle w:val="23"/>
            </w:pPr>
            <w:r>
              <w:t>Улучшение комфортности проживания граждан и формирование единого облика благоустройства территории Торбеевского городского поселения</w:t>
            </w:r>
          </w:p>
        </w:tc>
        <w:tc>
          <w:tcPr>
            <w:tcW w:w="2835" w:type="dxa"/>
            <w:tcBorders>
              <w:top w:val="single" w:color="auto" w:sz="4" w:space="0"/>
              <w:left w:val="nil"/>
              <w:bottom w:val="single" w:color="auto" w:sz="4" w:space="0"/>
            </w:tcBorders>
          </w:tcPr>
          <w:p w14:paraId="5ED648DC">
            <w:pPr>
              <w:pStyle w:val="23"/>
            </w:pPr>
            <w:r>
              <w:t>Показатель №1,2</w:t>
            </w:r>
          </w:p>
        </w:tc>
      </w:tr>
      <w:tr w14:paraId="240B5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bottom w:val="single" w:color="auto" w:sz="4" w:space="0"/>
              <w:right w:val="single" w:color="auto" w:sz="4" w:space="0"/>
            </w:tcBorders>
          </w:tcPr>
          <w:p w14:paraId="345DAC0E">
            <w:pPr>
              <w:pStyle w:val="23"/>
            </w:pPr>
            <w:r>
              <w:t xml:space="preserve">2. Организация мероприятий по инвентаризации уровня благоустройства индивидуальных жилых домов и земельных участков, предоставленных для их размещения совместно с их собственниками и достижение согласия между администрацией и собственниками вышеуказанных объектов об их благоустройстве в соответствии с требованиями Правил благоустройства Торбеевского городского поселения не позднее последнего года реализации муниципальной программы за счет средств собственников индивидуальных жилых домов и земельных участков, предоставленных для их размещения </w:t>
            </w:r>
          </w:p>
        </w:tc>
        <w:tc>
          <w:tcPr>
            <w:tcW w:w="2835" w:type="dxa"/>
            <w:tcBorders>
              <w:top w:val="single" w:color="auto" w:sz="4" w:space="0"/>
              <w:left w:val="nil"/>
              <w:bottom w:val="single" w:color="auto" w:sz="4" w:space="0"/>
              <w:right w:val="single" w:color="auto" w:sz="4" w:space="0"/>
            </w:tcBorders>
          </w:tcPr>
          <w:p w14:paraId="527844F8">
            <w:pPr>
              <w:pStyle w:val="23"/>
            </w:pPr>
            <w:r>
              <w:t>Администрация Торбеевского городского поселения</w:t>
            </w:r>
          </w:p>
        </w:tc>
        <w:tc>
          <w:tcPr>
            <w:tcW w:w="1985" w:type="dxa"/>
            <w:tcBorders>
              <w:top w:val="single" w:color="auto" w:sz="4" w:space="0"/>
              <w:left w:val="nil"/>
              <w:bottom w:val="single" w:color="auto" w:sz="4" w:space="0"/>
              <w:right w:val="single" w:color="auto" w:sz="4" w:space="0"/>
            </w:tcBorders>
          </w:tcPr>
          <w:p w14:paraId="7FE39ADA">
            <w:pPr>
              <w:pStyle w:val="23"/>
              <w:jc w:val="center"/>
            </w:pPr>
            <w:r>
              <w:t>01.01.2025</w:t>
            </w:r>
          </w:p>
        </w:tc>
        <w:tc>
          <w:tcPr>
            <w:tcW w:w="1842" w:type="dxa"/>
            <w:tcBorders>
              <w:top w:val="single" w:color="auto" w:sz="4" w:space="0"/>
              <w:left w:val="nil"/>
              <w:bottom w:val="single" w:color="auto" w:sz="4" w:space="0"/>
              <w:right w:val="single" w:color="auto" w:sz="4" w:space="0"/>
            </w:tcBorders>
          </w:tcPr>
          <w:p w14:paraId="0BF4E0C9">
            <w:pPr>
              <w:pStyle w:val="23"/>
              <w:jc w:val="center"/>
            </w:pPr>
            <w:r>
              <w:t>31.12.2030</w:t>
            </w:r>
          </w:p>
        </w:tc>
        <w:tc>
          <w:tcPr>
            <w:tcW w:w="2410" w:type="dxa"/>
            <w:tcBorders>
              <w:top w:val="single" w:color="auto" w:sz="4" w:space="0"/>
              <w:left w:val="nil"/>
              <w:bottom w:val="single" w:color="auto" w:sz="4" w:space="0"/>
              <w:right w:val="single" w:color="auto" w:sz="4" w:space="0"/>
            </w:tcBorders>
          </w:tcPr>
          <w:p w14:paraId="31C427A4">
            <w:pPr>
              <w:pStyle w:val="23"/>
            </w:pPr>
            <w:r>
              <w:t>Улучшение комфортности проживания граждан и формирование единого облика благоустройства территории Торбеевского городского поселения</w:t>
            </w:r>
          </w:p>
        </w:tc>
        <w:tc>
          <w:tcPr>
            <w:tcW w:w="2835" w:type="dxa"/>
            <w:tcBorders>
              <w:top w:val="single" w:color="auto" w:sz="4" w:space="0"/>
              <w:left w:val="nil"/>
              <w:bottom w:val="single" w:color="auto" w:sz="4" w:space="0"/>
            </w:tcBorders>
          </w:tcPr>
          <w:p w14:paraId="3A5D302F">
            <w:pPr>
              <w:pStyle w:val="23"/>
            </w:pPr>
            <w:r>
              <w:t>Показатель №1,2</w:t>
            </w:r>
          </w:p>
        </w:tc>
      </w:tr>
    </w:tbl>
    <w:p w14:paraId="745F7859">
      <w:pPr>
        <w:rPr>
          <w:rStyle w:val="16"/>
          <w:rFonts w:ascii="Arial" w:hAnsi="Arial" w:cs="Arial"/>
          <w:bCs/>
        </w:rPr>
        <w:sectPr>
          <w:headerReference r:id="rId8" w:type="default"/>
          <w:footerReference r:id="rId9" w:type="default"/>
          <w:pgSz w:w="16837" w:h="11905" w:orient="landscape"/>
          <w:pgMar w:top="800" w:right="535" w:bottom="800" w:left="1440" w:header="720" w:footer="720" w:gutter="0"/>
          <w:cols w:space="720" w:num="1"/>
          <w:docGrid w:linePitch="326" w:charSpace="0"/>
        </w:sectPr>
      </w:pPr>
    </w:p>
    <w:p w14:paraId="258087F3">
      <w:pPr>
        <w:pStyle w:val="2"/>
        <w:spacing w:before="0" w:after="0"/>
        <w:jc w:val="right"/>
        <w:rPr>
          <w:rFonts w:ascii="Times New Roman" w:hAnsi="Times New Roman" w:cs="Times New Roman"/>
          <w:b w:val="0"/>
        </w:rPr>
      </w:pPr>
      <w:r>
        <w:rPr>
          <w:rFonts w:ascii="Times New Roman" w:hAnsi="Times New Roman" w:cs="Times New Roman"/>
          <w:b w:val="0"/>
        </w:rPr>
        <w:t>Приложение № 3</w:t>
      </w:r>
    </w:p>
    <w:p w14:paraId="4355857F">
      <w:pPr>
        <w:pStyle w:val="2"/>
        <w:spacing w:before="0" w:after="0"/>
        <w:jc w:val="right"/>
        <w:rPr>
          <w:rFonts w:ascii="Times New Roman" w:hAnsi="Times New Roman" w:cs="Times New Roman"/>
          <w:b w:val="0"/>
        </w:rPr>
      </w:pPr>
      <w:r>
        <w:rPr>
          <w:rFonts w:ascii="Times New Roman" w:hAnsi="Times New Roman" w:cs="Times New Roman"/>
          <w:b w:val="0"/>
        </w:rPr>
        <w:t xml:space="preserve">к муниципальной программе «Формирование современной городской среды </w:t>
      </w:r>
    </w:p>
    <w:p w14:paraId="154A9DE5">
      <w:pPr>
        <w:pStyle w:val="2"/>
        <w:spacing w:before="0" w:after="0"/>
        <w:jc w:val="right"/>
        <w:rPr>
          <w:rFonts w:ascii="Times New Roman" w:hAnsi="Times New Roman" w:cs="Times New Roman"/>
          <w:b w:val="0"/>
        </w:rPr>
      </w:pPr>
      <w:r>
        <w:rPr>
          <w:rFonts w:ascii="Times New Roman" w:hAnsi="Times New Roman" w:cs="Times New Roman"/>
          <w:b w:val="0"/>
        </w:rPr>
        <w:t>на территории Торбеевского городского поселения</w:t>
      </w:r>
    </w:p>
    <w:p w14:paraId="74B28CB9">
      <w:pPr>
        <w:pStyle w:val="2"/>
        <w:spacing w:before="0" w:after="0"/>
        <w:jc w:val="right"/>
        <w:rPr>
          <w:rFonts w:ascii="Times New Roman" w:hAnsi="Times New Roman" w:cs="Times New Roman"/>
          <w:b w:val="0"/>
        </w:rPr>
      </w:pPr>
      <w:r>
        <w:rPr>
          <w:rFonts w:ascii="Times New Roman" w:hAnsi="Times New Roman" w:cs="Times New Roman"/>
          <w:b w:val="0"/>
        </w:rPr>
        <w:t xml:space="preserve"> Торбеевского муниципального района Республики Мордовия</w:t>
      </w:r>
    </w:p>
    <w:p w14:paraId="1002FA5F">
      <w:pPr>
        <w:pStyle w:val="2"/>
        <w:spacing w:before="0" w:after="0"/>
        <w:jc w:val="right"/>
        <w:rPr>
          <w:rFonts w:ascii="Times New Roman" w:hAnsi="Times New Roman" w:cs="Times New Roman"/>
          <w:b w:val="0"/>
        </w:rPr>
      </w:pPr>
      <w:r>
        <w:rPr>
          <w:rFonts w:ascii="Times New Roman" w:hAnsi="Times New Roman" w:cs="Times New Roman"/>
          <w:b w:val="0"/>
        </w:rPr>
        <w:t>на 2025-2030 годы»</w:t>
      </w:r>
    </w:p>
    <w:p w14:paraId="7244A19C"/>
    <w:p w14:paraId="2A5F56B7">
      <w:pPr>
        <w:pStyle w:val="2"/>
        <w:rPr>
          <w:rFonts w:asciiTheme="minorHAnsi" w:hAnsiTheme="minorHAnsi"/>
        </w:rPr>
      </w:pPr>
      <w:r>
        <w:t>Ресурсное обеспечение</w:t>
      </w:r>
      <w:r>
        <w:br w:type="textWrapping"/>
      </w:r>
      <w:r>
        <w:t xml:space="preserve">реализации муниципальной программы «Формирование современной городской среды </w:t>
      </w:r>
    </w:p>
    <w:p w14:paraId="4A02BA73">
      <w:pPr>
        <w:pStyle w:val="2"/>
      </w:pPr>
      <w:r>
        <w:t>на территории Торбеевского городского поселения Торбеевского муниципального района Республики Мордовия</w:t>
      </w:r>
    </w:p>
    <w:p w14:paraId="339916A6">
      <w:pPr>
        <w:pStyle w:val="2"/>
      </w:pPr>
      <w:r>
        <w:t>на 2025-2030 годы»</w:t>
      </w:r>
    </w:p>
    <w:p w14:paraId="1B98F955"/>
    <w:tbl>
      <w:tblPr>
        <w:tblStyle w:val="4"/>
        <w:tblpPr w:leftFromText="180" w:rightFromText="180" w:vertAnchor="text" w:horzAnchor="margin" w:tblpX="-812" w:tblpY="-78"/>
        <w:tblW w:w="1074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1276"/>
        <w:gridCol w:w="850"/>
        <w:gridCol w:w="560"/>
        <w:gridCol w:w="560"/>
        <w:gridCol w:w="560"/>
        <w:gridCol w:w="560"/>
        <w:gridCol w:w="1120"/>
        <w:gridCol w:w="751"/>
        <w:gridCol w:w="709"/>
        <w:gridCol w:w="709"/>
        <w:gridCol w:w="721"/>
        <w:gridCol w:w="840"/>
      </w:tblGrid>
      <w:tr w14:paraId="7C1E2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6" w:type="dxa"/>
            <w:vMerge w:val="restart"/>
            <w:tcBorders>
              <w:top w:val="single" w:color="auto" w:sz="4" w:space="0"/>
              <w:bottom w:val="single" w:color="auto" w:sz="4" w:space="0"/>
              <w:right w:val="single" w:color="auto" w:sz="4" w:space="0"/>
            </w:tcBorders>
          </w:tcPr>
          <w:p w14:paraId="256A91BA">
            <w:pPr>
              <w:pStyle w:val="23"/>
              <w:jc w:val="center"/>
            </w:pPr>
            <w:r>
              <w:t>Наименование мероприятия</w:t>
            </w:r>
          </w:p>
        </w:tc>
        <w:tc>
          <w:tcPr>
            <w:tcW w:w="1276" w:type="dxa"/>
            <w:vMerge w:val="restart"/>
            <w:tcBorders>
              <w:top w:val="single" w:color="auto" w:sz="4" w:space="0"/>
              <w:left w:val="single" w:color="auto" w:sz="4" w:space="0"/>
              <w:bottom w:val="single" w:color="auto" w:sz="4" w:space="0"/>
              <w:right w:val="single" w:color="auto" w:sz="4" w:space="0"/>
            </w:tcBorders>
          </w:tcPr>
          <w:p w14:paraId="69C15E12">
            <w:pPr>
              <w:pStyle w:val="23"/>
              <w:jc w:val="center"/>
            </w:pPr>
            <w:r>
              <w:t>Ответственный исполнитель, соисполнитель, участник</w:t>
            </w:r>
          </w:p>
        </w:tc>
        <w:tc>
          <w:tcPr>
            <w:tcW w:w="850" w:type="dxa"/>
            <w:vMerge w:val="restart"/>
            <w:tcBorders>
              <w:top w:val="single" w:color="auto" w:sz="4" w:space="0"/>
              <w:left w:val="single" w:color="auto" w:sz="4" w:space="0"/>
              <w:bottom w:val="single" w:color="auto" w:sz="4" w:space="0"/>
              <w:right w:val="single" w:color="auto" w:sz="4" w:space="0"/>
            </w:tcBorders>
          </w:tcPr>
          <w:p w14:paraId="4F61EE90">
            <w:pPr>
              <w:pStyle w:val="23"/>
              <w:jc w:val="center"/>
            </w:pPr>
            <w:r>
              <w:t>Источник финансирования</w:t>
            </w:r>
          </w:p>
        </w:tc>
        <w:tc>
          <w:tcPr>
            <w:tcW w:w="2240" w:type="dxa"/>
            <w:gridSpan w:val="4"/>
            <w:vMerge w:val="restart"/>
            <w:tcBorders>
              <w:top w:val="single" w:color="auto" w:sz="4" w:space="0"/>
              <w:left w:val="single" w:color="auto" w:sz="4" w:space="0"/>
              <w:bottom w:val="single" w:color="auto" w:sz="4" w:space="0"/>
              <w:right w:val="single" w:color="auto" w:sz="4" w:space="0"/>
            </w:tcBorders>
          </w:tcPr>
          <w:p w14:paraId="0CE3D592">
            <w:pPr>
              <w:pStyle w:val="23"/>
              <w:jc w:val="center"/>
            </w:pPr>
            <w:r>
              <w:t>Код бюджетной классификации</w:t>
            </w:r>
          </w:p>
        </w:tc>
        <w:tc>
          <w:tcPr>
            <w:tcW w:w="4850" w:type="dxa"/>
            <w:gridSpan w:val="6"/>
            <w:tcBorders>
              <w:top w:val="single" w:color="auto" w:sz="4" w:space="0"/>
              <w:left w:val="single" w:color="auto" w:sz="4" w:space="0"/>
              <w:bottom w:val="single" w:color="auto" w:sz="4" w:space="0"/>
            </w:tcBorders>
          </w:tcPr>
          <w:p w14:paraId="5B8F9D69">
            <w:pPr>
              <w:pStyle w:val="23"/>
              <w:jc w:val="center"/>
            </w:pPr>
            <w:r>
              <w:t>Расходы по годам, тыс. рублей</w:t>
            </w:r>
          </w:p>
        </w:tc>
      </w:tr>
      <w:tr w14:paraId="15509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526" w:type="dxa"/>
            <w:vMerge w:val="continue"/>
            <w:tcBorders>
              <w:top w:val="single" w:color="auto" w:sz="4" w:space="0"/>
              <w:bottom w:val="single" w:color="auto" w:sz="4" w:space="0"/>
              <w:right w:val="single" w:color="auto" w:sz="4" w:space="0"/>
            </w:tcBorders>
          </w:tcPr>
          <w:p w14:paraId="7EAE33E4">
            <w:pPr>
              <w:pStyle w:val="23"/>
            </w:pPr>
          </w:p>
        </w:tc>
        <w:tc>
          <w:tcPr>
            <w:tcW w:w="1276" w:type="dxa"/>
            <w:vMerge w:val="continue"/>
            <w:tcBorders>
              <w:top w:val="single" w:color="auto" w:sz="4" w:space="0"/>
              <w:left w:val="single" w:color="auto" w:sz="4" w:space="0"/>
              <w:bottom w:val="single" w:color="auto" w:sz="4" w:space="0"/>
              <w:right w:val="single" w:color="auto" w:sz="4" w:space="0"/>
            </w:tcBorders>
          </w:tcPr>
          <w:p w14:paraId="380ACBF3">
            <w:pPr>
              <w:pStyle w:val="23"/>
            </w:pPr>
          </w:p>
        </w:tc>
        <w:tc>
          <w:tcPr>
            <w:tcW w:w="850" w:type="dxa"/>
            <w:vMerge w:val="continue"/>
            <w:tcBorders>
              <w:top w:val="single" w:color="auto" w:sz="4" w:space="0"/>
              <w:left w:val="single" w:color="auto" w:sz="4" w:space="0"/>
              <w:bottom w:val="single" w:color="auto" w:sz="4" w:space="0"/>
              <w:right w:val="single" w:color="auto" w:sz="4" w:space="0"/>
            </w:tcBorders>
          </w:tcPr>
          <w:p w14:paraId="5F5B780F">
            <w:pPr>
              <w:pStyle w:val="23"/>
            </w:pPr>
          </w:p>
        </w:tc>
        <w:tc>
          <w:tcPr>
            <w:tcW w:w="2240" w:type="dxa"/>
            <w:gridSpan w:val="4"/>
            <w:vMerge w:val="continue"/>
            <w:tcBorders>
              <w:top w:val="single" w:color="auto" w:sz="4" w:space="0"/>
              <w:left w:val="single" w:color="auto" w:sz="4" w:space="0"/>
              <w:bottom w:val="single" w:color="auto" w:sz="4" w:space="0"/>
              <w:right w:val="single" w:color="auto" w:sz="4" w:space="0"/>
            </w:tcBorders>
          </w:tcPr>
          <w:p w14:paraId="3C1D1C42">
            <w:pPr>
              <w:pStyle w:val="23"/>
            </w:pPr>
          </w:p>
        </w:tc>
        <w:tc>
          <w:tcPr>
            <w:tcW w:w="1120" w:type="dxa"/>
            <w:vMerge w:val="restart"/>
            <w:tcBorders>
              <w:top w:val="single" w:color="auto" w:sz="4" w:space="0"/>
              <w:left w:val="single" w:color="auto" w:sz="4" w:space="0"/>
              <w:bottom w:val="single" w:color="auto" w:sz="4" w:space="0"/>
              <w:right w:val="single" w:color="auto" w:sz="4" w:space="0"/>
            </w:tcBorders>
          </w:tcPr>
          <w:p w14:paraId="1F1C2FA2">
            <w:pPr>
              <w:pStyle w:val="23"/>
              <w:jc w:val="center"/>
            </w:pPr>
          </w:p>
        </w:tc>
        <w:tc>
          <w:tcPr>
            <w:tcW w:w="751" w:type="dxa"/>
            <w:vMerge w:val="restart"/>
            <w:tcBorders>
              <w:top w:val="single" w:color="auto" w:sz="4" w:space="0"/>
              <w:left w:val="single" w:color="auto" w:sz="4" w:space="0"/>
              <w:bottom w:val="single" w:color="auto" w:sz="4" w:space="0"/>
              <w:right w:val="single" w:color="auto" w:sz="4" w:space="0"/>
            </w:tcBorders>
          </w:tcPr>
          <w:p w14:paraId="4ADCEDCE">
            <w:pPr>
              <w:pStyle w:val="23"/>
              <w:jc w:val="center"/>
            </w:pPr>
          </w:p>
        </w:tc>
        <w:tc>
          <w:tcPr>
            <w:tcW w:w="709" w:type="dxa"/>
            <w:vMerge w:val="restart"/>
            <w:tcBorders>
              <w:top w:val="single" w:color="auto" w:sz="4" w:space="0"/>
              <w:left w:val="single" w:color="auto" w:sz="4" w:space="0"/>
              <w:bottom w:val="single" w:color="auto" w:sz="4" w:space="0"/>
              <w:right w:val="single" w:color="auto" w:sz="4" w:space="0"/>
            </w:tcBorders>
          </w:tcPr>
          <w:p w14:paraId="269306A4">
            <w:pPr>
              <w:pStyle w:val="23"/>
              <w:jc w:val="center"/>
            </w:pPr>
          </w:p>
        </w:tc>
        <w:tc>
          <w:tcPr>
            <w:tcW w:w="709" w:type="dxa"/>
            <w:vMerge w:val="restart"/>
            <w:tcBorders>
              <w:top w:val="single" w:color="auto" w:sz="4" w:space="0"/>
              <w:left w:val="single" w:color="auto" w:sz="4" w:space="0"/>
              <w:bottom w:val="single" w:color="auto" w:sz="4" w:space="0"/>
              <w:right w:val="single" w:color="auto" w:sz="4" w:space="0"/>
            </w:tcBorders>
          </w:tcPr>
          <w:p w14:paraId="7ABEFD47">
            <w:pPr>
              <w:pStyle w:val="23"/>
              <w:jc w:val="center"/>
            </w:pPr>
          </w:p>
        </w:tc>
        <w:tc>
          <w:tcPr>
            <w:tcW w:w="721" w:type="dxa"/>
            <w:vMerge w:val="restart"/>
            <w:tcBorders>
              <w:top w:val="single" w:color="auto" w:sz="4" w:space="0"/>
              <w:left w:val="single" w:color="auto" w:sz="4" w:space="0"/>
              <w:bottom w:val="single" w:color="auto" w:sz="4" w:space="0"/>
              <w:right w:val="single" w:color="auto" w:sz="4" w:space="0"/>
            </w:tcBorders>
          </w:tcPr>
          <w:p w14:paraId="7DA35239">
            <w:pPr>
              <w:pStyle w:val="23"/>
              <w:jc w:val="center"/>
            </w:pPr>
          </w:p>
        </w:tc>
        <w:tc>
          <w:tcPr>
            <w:tcW w:w="840" w:type="dxa"/>
            <w:vMerge w:val="restart"/>
            <w:tcBorders>
              <w:top w:val="single" w:color="auto" w:sz="4" w:space="0"/>
              <w:left w:val="single" w:color="auto" w:sz="4" w:space="0"/>
              <w:bottom w:val="single" w:color="auto" w:sz="4" w:space="0"/>
              <w:right w:val="single" w:color="auto" w:sz="4" w:space="0"/>
            </w:tcBorders>
          </w:tcPr>
          <w:p w14:paraId="6D0E532D">
            <w:pPr>
              <w:pStyle w:val="23"/>
              <w:jc w:val="center"/>
            </w:pPr>
          </w:p>
        </w:tc>
      </w:tr>
      <w:tr w14:paraId="0DBF0B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6" w:type="dxa"/>
            <w:vMerge w:val="continue"/>
            <w:tcBorders>
              <w:top w:val="single" w:color="auto" w:sz="4" w:space="0"/>
              <w:bottom w:val="single" w:color="auto" w:sz="4" w:space="0"/>
              <w:right w:val="single" w:color="auto" w:sz="4" w:space="0"/>
            </w:tcBorders>
          </w:tcPr>
          <w:p w14:paraId="78D417CB">
            <w:pPr>
              <w:pStyle w:val="23"/>
            </w:pPr>
          </w:p>
        </w:tc>
        <w:tc>
          <w:tcPr>
            <w:tcW w:w="1276" w:type="dxa"/>
            <w:vMerge w:val="continue"/>
            <w:tcBorders>
              <w:top w:val="single" w:color="auto" w:sz="4" w:space="0"/>
              <w:left w:val="single" w:color="auto" w:sz="4" w:space="0"/>
              <w:bottom w:val="single" w:color="auto" w:sz="4" w:space="0"/>
              <w:right w:val="single" w:color="auto" w:sz="4" w:space="0"/>
            </w:tcBorders>
          </w:tcPr>
          <w:p w14:paraId="7A4C3573">
            <w:pPr>
              <w:pStyle w:val="23"/>
            </w:pPr>
          </w:p>
        </w:tc>
        <w:tc>
          <w:tcPr>
            <w:tcW w:w="850" w:type="dxa"/>
            <w:vMerge w:val="continue"/>
            <w:tcBorders>
              <w:top w:val="single" w:color="auto" w:sz="4" w:space="0"/>
              <w:left w:val="single" w:color="auto" w:sz="4" w:space="0"/>
              <w:bottom w:val="single" w:color="auto" w:sz="4" w:space="0"/>
              <w:right w:val="single" w:color="auto" w:sz="4" w:space="0"/>
            </w:tcBorders>
          </w:tcPr>
          <w:p w14:paraId="7A59C26E">
            <w:pPr>
              <w:pStyle w:val="23"/>
            </w:pPr>
          </w:p>
        </w:tc>
        <w:tc>
          <w:tcPr>
            <w:tcW w:w="560" w:type="dxa"/>
            <w:tcBorders>
              <w:top w:val="single" w:color="auto" w:sz="4" w:space="0"/>
              <w:left w:val="single" w:color="auto" w:sz="4" w:space="0"/>
              <w:bottom w:val="single" w:color="auto" w:sz="4" w:space="0"/>
              <w:right w:val="single" w:color="auto" w:sz="4" w:space="0"/>
            </w:tcBorders>
          </w:tcPr>
          <w:p w14:paraId="5B3E046E">
            <w:pPr>
              <w:pStyle w:val="23"/>
              <w:jc w:val="center"/>
            </w:pPr>
            <w:r>
              <w:t>ГРБС</w:t>
            </w:r>
          </w:p>
        </w:tc>
        <w:tc>
          <w:tcPr>
            <w:tcW w:w="560" w:type="dxa"/>
            <w:tcBorders>
              <w:top w:val="single" w:color="auto" w:sz="4" w:space="0"/>
              <w:left w:val="single" w:color="auto" w:sz="4" w:space="0"/>
              <w:bottom w:val="single" w:color="auto" w:sz="4" w:space="0"/>
              <w:right w:val="single" w:color="auto" w:sz="4" w:space="0"/>
            </w:tcBorders>
          </w:tcPr>
          <w:p w14:paraId="766AC616">
            <w:pPr>
              <w:pStyle w:val="23"/>
              <w:jc w:val="center"/>
            </w:pPr>
            <w:r>
              <w:t>Рз Пр</w:t>
            </w:r>
          </w:p>
        </w:tc>
        <w:tc>
          <w:tcPr>
            <w:tcW w:w="560" w:type="dxa"/>
            <w:tcBorders>
              <w:top w:val="single" w:color="auto" w:sz="4" w:space="0"/>
              <w:left w:val="single" w:color="auto" w:sz="4" w:space="0"/>
              <w:bottom w:val="single" w:color="auto" w:sz="4" w:space="0"/>
              <w:right w:val="single" w:color="auto" w:sz="4" w:space="0"/>
            </w:tcBorders>
          </w:tcPr>
          <w:p w14:paraId="2E401DE4">
            <w:pPr>
              <w:pStyle w:val="23"/>
              <w:jc w:val="center"/>
            </w:pPr>
            <w:r>
              <w:t>ЦСР</w:t>
            </w:r>
          </w:p>
        </w:tc>
        <w:tc>
          <w:tcPr>
            <w:tcW w:w="560" w:type="dxa"/>
            <w:tcBorders>
              <w:top w:val="single" w:color="auto" w:sz="4" w:space="0"/>
              <w:left w:val="single" w:color="auto" w:sz="4" w:space="0"/>
              <w:bottom w:val="single" w:color="auto" w:sz="4" w:space="0"/>
              <w:right w:val="single" w:color="auto" w:sz="4" w:space="0"/>
            </w:tcBorders>
          </w:tcPr>
          <w:p w14:paraId="72FDEBB8">
            <w:pPr>
              <w:pStyle w:val="23"/>
              <w:jc w:val="center"/>
            </w:pPr>
            <w:r>
              <w:t>ВР</w:t>
            </w:r>
          </w:p>
        </w:tc>
        <w:tc>
          <w:tcPr>
            <w:tcW w:w="1120" w:type="dxa"/>
            <w:vMerge w:val="continue"/>
            <w:tcBorders>
              <w:top w:val="single" w:color="auto" w:sz="4" w:space="0"/>
              <w:left w:val="single" w:color="auto" w:sz="4" w:space="0"/>
              <w:bottom w:val="single" w:color="auto" w:sz="4" w:space="0"/>
              <w:right w:val="single" w:color="auto" w:sz="4" w:space="0"/>
            </w:tcBorders>
          </w:tcPr>
          <w:p w14:paraId="73C704E2">
            <w:pPr>
              <w:pStyle w:val="23"/>
            </w:pPr>
          </w:p>
        </w:tc>
        <w:tc>
          <w:tcPr>
            <w:tcW w:w="751" w:type="dxa"/>
            <w:vMerge w:val="continue"/>
            <w:tcBorders>
              <w:top w:val="single" w:color="auto" w:sz="4" w:space="0"/>
              <w:left w:val="single" w:color="auto" w:sz="4" w:space="0"/>
              <w:bottom w:val="single" w:color="auto" w:sz="4" w:space="0"/>
              <w:right w:val="single" w:color="auto" w:sz="4" w:space="0"/>
            </w:tcBorders>
          </w:tcPr>
          <w:p w14:paraId="1B1CA333">
            <w:pPr>
              <w:pStyle w:val="23"/>
            </w:pPr>
          </w:p>
        </w:tc>
        <w:tc>
          <w:tcPr>
            <w:tcW w:w="709" w:type="dxa"/>
            <w:vMerge w:val="continue"/>
            <w:tcBorders>
              <w:top w:val="single" w:color="auto" w:sz="4" w:space="0"/>
              <w:left w:val="single" w:color="auto" w:sz="4" w:space="0"/>
              <w:bottom w:val="single" w:color="auto" w:sz="4" w:space="0"/>
              <w:right w:val="single" w:color="auto" w:sz="4" w:space="0"/>
            </w:tcBorders>
          </w:tcPr>
          <w:p w14:paraId="0F0ADB2F">
            <w:pPr>
              <w:pStyle w:val="23"/>
            </w:pPr>
          </w:p>
        </w:tc>
        <w:tc>
          <w:tcPr>
            <w:tcW w:w="709" w:type="dxa"/>
            <w:vMerge w:val="continue"/>
            <w:tcBorders>
              <w:top w:val="single" w:color="auto" w:sz="4" w:space="0"/>
              <w:left w:val="single" w:color="auto" w:sz="4" w:space="0"/>
              <w:bottom w:val="single" w:color="auto" w:sz="4" w:space="0"/>
              <w:right w:val="single" w:color="auto" w:sz="4" w:space="0"/>
            </w:tcBorders>
          </w:tcPr>
          <w:p w14:paraId="2A93BA42">
            <w:pPr>
              <w:pStyle w:val="23"/>
            </w:pPr>
          </w:p>
        </w:tc>
        <w:tc>
          <w:tcPr>
            <w:tcW w:w="721" w:type="dxa"/>
            <w:vMerge w:val="continue"/>
            <w:tcBorders>
              <w:top w:val="single" w:color="auto" w:sz="4" w:space="0"/>
              <w:left w:val="single" w:color="auto" w:sz="4" w:space="0"/>
              <w:bottom w:val="single" w:color="auto" w:sz="4" w:space="0"/>
              <w:right w:val="single" w:color="auto" w:sz="4" w:space="0"/>
            </w:tcBorders>
          </w:tcPr>
          <w:p w14:paraId="23504B4E">
            <w:pPr>
              <w:pStyle w:val="23"/>
            </w:pPr>
          </w:p>
        </w:tc>
        <w:tc>
          <w:tcPr>
            <w:tcW w:w="840" w:type="dxa"/>
            <w:vMerge w:val="continue"/>
            <w:tcBorders>
              <w:top w:val="single" w:color="auto" w:sz="4" w:space="0"/>
              <w:left w:val="single" w:color="auto" w:sz="4" w:space="0"/>
              <w:bottom w:val="single" w:color="auto" w:sz="4" w:space="0"/>
              <w:right w:val="single" w:color="auto" w:sz="4" w:space="0"/>
            </w:tcBorders>
          </w:tcPr>
          <w:p w14:paraId="490D7AAC">
            <w:pPr>
              <w:pStyle w:val="23"/>
            </w:pPr>
          </w:p>
        </w:tc>
      </w:tr>
      <w:tr w14:paraId="2951E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6" w:type="dxa"/>
            <w:tcBorders>
              <w:top w:val="single" w:color="auto" w:sz="4" w:space="0"/>
              <w:bottom w:val="single" w:color="auto" w:sz="4" w:space="0"/>
              <w:right w:val="single" w:color="auto" w:sz="4" w:space="0"/>
            </w:tcBorders>
          </w:tcPr>
          <w:p w14:paraId="33FC65F8">
            <w:pPr>
              <w:pStyle w:val="23"/>
              <w:jc w:val="center"/>
            </w:pPr>
            <w:r>
              <w:t>1</w:t>
            </w:r>
          </w:p>
        </w:tc>
        <w:tc>
          <w:tcPr>
            <w:tcW w:w="1276" w:type="dxa"/>
            <w:tcBorders>
              <w:top w:val="single" w:color="auto" w:sz="4" w:space="0"/>
              <w:left w:val="single" w:color="auto" w:sz="4" w:space="0"/>
              <w:bottom w:val="single" w:color="auto" w:sz="4" w:space="0"/>
              <w:right w:val="single" w:color="auto" w:sz="4" w:space="0"/>
            </w:tcBorders>
          </w:tcPr>
          <w:p w14:paraId="5C67F456">
            <w:pPr>
              <w:pStyle w:val="23"/>
              <w:jc w:val="center"/>
            </w:pPr>
            <w:r>
              <w:t>2</w:t>
            </w:r>
          </w:p>
        </w:tc>
        <w:tc>
          <w:tcPr>
            <w:tcW w:w="850" w:type="dxa"/>
            <w:tcBorders>
              <w:top w:val="single" w:color="auto" w:sz="4" w:space="0"/>
              <w:left w:val="single" w:color="auto" w:sz="4" w:space="0"/>
              <w:bottom w:val="single" w:color="auto" w:sz="4" w:space="0"/>
              <w:right w:val="single" w:color="auto" w:sz="4" w:space="0"/>
            </w:tcBorders>
          </w:tcPr>
          <w:p w14:paraId="1AA8A818">
            <w:pPr>
              <w:pStyle w:val="23"/>
              <w:jc w:val="center"/>
            </w:pPr>
            <w:r>
              <w:t>3</w:t>
            </w:r>
          </w:p>
        </w:tc>
        <w:tc>
          <w:tcPr>
            <w:tcW w:w="560" w:type="dxa"/>
            <w:tcBorders>
              <w:top w:val="single" w:color="auto" w:sz="4" w:space="0"/>
              <w:left w:val="single" w:color="auto" w:sz="4" w:space="0"/>
              <w:bottom w:val="single" w:color="auto" w:sz="4" w:space="0"/>
              <w:right w:val="single" w:color="auto" w:sz="4" w:space="0"/>
            </w:tcBorders>
          </w:tcPr>
          <w:p w14:paraId="6F7FA494">
            <w:pPr>
              <w:pStyle w:val="23"/>
              <w:jc w:val="center"/>
            </w:pPr>
            <w:r>
              <w:t>4</w:t>
            </w:r>
          </w:p>
        </w:tc>
        <w:tc>
          <w:tcPr>
            <w:tcW w:w="560" w:type="dxa"/>
            <w:tcBorders>
              <w:top w:val="single" w:color="auto" w:sz="4" w:space="0"/>
              <w:left w:val="single" w:color="auto" w:sz="4" w:space="0"/>
              <w:bottom w:val="single" w:color="auto" w:sz="4" w:space="0"/>
              <w:right w:val="single" w:color="auto" w:sz="4" w:space="0"/>
            </w:tcBorders>
          </w:tcPr>
          <w:p w14:paraId="7F795B79">
            <w:pPr>
              <w:pStyle w:val="23"/>
              <w:jc w:val="center"/>
            </w:pPr>
            <w:r>
              <w:t>5</w:t>
            </w:r>
          </w:p>
        </w:tc>
        <w:tc>
          <w:tcPr>
            <w:tcW w:w="560" w:type="dxa"/>
            <w:tcBorders>
              <w:top w:val="single" w:color="auto" w:sz="4" w:space="0"/>
              <w:left w:val="single" w:color="auto" w:sz="4" w:space="0"/>
              <w:bottom w:val="single" w:color="auto" w:sz="4" w:space="0"/>
              <w:right w:val="single" w:color="auto" w:sz="4" w:space="0"/>
            </w:tcBorders>
          </w:tcPr>
          <w:p w14:paraId="6CD57ACC">
            <w:pPr>
              <w:pStyle w:val="23"/>
              <w:jc w:val="center"/>
            </w:pPr>
            <w:r>
              <w:t>6</w:t>
            </w:r>
          </w:p>
        </w:tc>
        <w:tc>
          <w:tcPr>
            <w:tcW w:w="560" w:type="dxa"/>
            <w:tcBorders>
              <w:top w:val="single" w:color="auto" w:sz="4" w:space="0"/>
              <w:left w:val="single" w:color="auto" w:sz="4" w:space="0"/>
              <w:bottom w:val="single" w:color="auto" w:sz="4" w:space="0"/>
              <w:right w:val="single" w:color="auto" w:sz="4" w:space="0"/>
            </w:tcBorders>
          </w:tcPr>
          <w:p w14:paraId="7D3B1305">
            <w:pPr>
              <w:pStyle w:val="23"/>
              <w:jc w:val="center"/>
            </w:pPr>
            <w:r>
              <w:t>7</w:t>
            </w:r>
          </w:p>
        </w:tc>
        <w:tc>
          <w:tcPr>
            <w:tcW w:w="1120" w:type="dxa"/>
            <w:tcBorders>
              <w:top w:val="single" w:color="auto" w:sz="4" w:space="0"/>
              <w:left w:val="single" w:color="auto" w:sz="4" w:space="0"/>
              <w:bottom w:val="single" w:color="auto" w:sz="4" w:space="0"/>
              <w:right w:val="single" w:color="auto" w:sz="4" w:space="0"/>
            </w:tcBorders>
          </w:tcPr>
          <w:p w14:paraId="08E18DD1">
            <w:pPr>
              <w:pStyle w:val="23"/>
              <w:jc w:val="center"/>
            </w:pPr>
            <w:r>
              <w:t>2025</w:t>
            </w:r>
          </w:p>
        </w:tc>
        <w:tc>
          <w:tcPr>
            <w:tcW w:w="751" w:type="dxa"/>
            <w:tcBorders>
              <w:top w:val="single" w:color="auto" w:sz="4" w:space="0"/>
              <w:left w:val="single" w:color="auto" w:sz="4" w:space="0"/>
              <w:bottom w:val="single" w:color="auto" w:sz="4" w:space="0"/>
              <w:right w:val="single" w:color="auto" w:sz="4" w:space="0"/>
            </w:tcBorders>
          </w:tcPr>
          <w:p w14:paraId="191F788B">
            <w:pPr>
              <w:pStyle w:val="23"/>
              <w:jc w:val="center"/>
            </w:pPr>
            <w:r>
              <w:t>2026</w:t>
            </w:r>
          </w:p>
        </w:tc>
        <w:tc>
          <w:tcPr>
            <w:tcW w:w="709" w:type="dxa"/>
            <w:tcBorders>
              <w:top w:val="single" w:color="auto" w:sz="4" w:space="0"/>
              <w:left w:val="single" w:color="auto" w:sz="4" w:space="0"/>
              <w:bottom w:val="single" w:color="auto" w:sz="4" w:space="0"/>
              <w:right w:val="single" w:color="auto" w:sz="4" w:space="0"/>
            </w:tcBorders>
          </w:tcPr>
          <w:p w14:paraId="159D74FA">
            <w:pPr>
              <w:pStyle w:val="23"/>
              <w:jc w:val="center"/>
            </w:pPr>
            <w:r>
              <w:t>2027</w:t>
            </w:r>
          </w:p>
        </w:tc>
        <w:tc>
          <w:tcPr>
            <w:tcW w:w="709" w:type="dxa"/>
            <w:tcBorders>
              <w:top w:val="single" w:color="auto" w:sz="4" w:space="0"/>
              <w:left w:val="single" w:color="auto" w:sz="4" w:space="0"/>
              <w:bottom w:val="single" w:color="auto" w:sz="4" w:space="0"/>
              <w:right w:val="single" w:color="auto" w:sz="4" w:space="0"/>
            </w:tcBorders>
          </w:tcPr>
          <w:p w14:paraId="791B737F">
            <w:pPr>
              <w:pStyle w:val="23"/>
              <w:jc w:val="center"/>
            </w:pPr>
            <w:r>
              <w:t>2028</w:t>
            </w:r>
          </w:p>
        </w:tc>
        <w:tc>
          <w:tcPr>
            <w:tcW w:w="721" w:type="dxa"/>
            <w:tcBorders>
              <w:top w:val="single" w:color="auto" w:sz="4" w:space="0"/>
              <w:left w:val="single" w:color="auto" w:sz="4" w:space="0"/>
              <w:bottom w:val="single" w:color="auto" w:sz="4" w:space="0"/>
              <w:right w:val="single" w:color="auto" w:sz="4" w:space="0"/>
            </w:tcBorders>
          </w:tcPr>
          <w:p w14:paraId="761BE130">
            <w:pPr>
              <w:pStyle w:val="23"/>
              <w:jc w:val="center"/>
            </w:pPr>
            <w:r>
              <w:t>2029</w:t>
            </w:r>
          </w:p>
        </w:tc>
        <w:tc>
          <w:tcPr>
            <w:tcW w:w="840" w:type="dxa"/>
            <w:tcBorders>
              <w:top w:val="single" w:color="auto" w:sz="4" w:space="0"/>
              <w:left w:val="single" w:color="auto" w:sz="4" w:space="0"/>
              <w:bottom w:val="single" w:color="auto" w:sz="4" w:space="0"/>
              <w:right w:val="single" w:color="auto" w:sz="4" w:space="0"/>
            </w:tcBorders>
          </w:tcPr>
          <w:p w14:paraId="33958366">
            <w:pPr>
              <w:pStyle w:val="23"/>
              <w:jc w:val="center"/>
            </w:pPr>
            <w:r>
              <w:t>2030</w:t>
            </w:r>
          </w:p>
        </w:tc>
      </w:tr>
      <w:tr w14:paraId="67475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6" w:type="dxa"/>
            <w:vMerge w:val="restart"/>
            <w:tcBorders>
              <w:top w:val="single" w:color="auto" w:sz="4" w:space="0"/>
              <w:right w:val="single" w:color="auto" w:sz="4" w:space="0"/>
            </w:tcBorders>
          </w:tcPr>
          <w:p w14:paraId="32E577C6">
            <w:pPr>
              <w:pStyle w:val="23"/>
              <w:rPr>
                <w:sz w:val="22"/>
                <w:szCs w:val="22"/>
              </w:rPr>
            </w:pPr>
            <w:r>
              <w:rPr>
                <w:sz w:val="22"/>
                <w:szCs w:val="22"/>
              </w:rPr>
              <w:t>Благоустройство дворовых территорий</w:t>
            </w:r>
          </w:p>
        </w:tc>
        <w:tc>
          <w:tcPr>
            <w:tcW w:w="1276" w:type="dxa"/>
            <w:vMerge w:val="restart"/>
            <w:tcBorders>
              <w:top w:val="single" w:color="auto" w:sz="4" w:space="0"/>
              <w:left w:val="single" w:color="auto" w:sz="4" w:space="0"/>
              <w:right w:val="single" w:color="auto" w:sz="4" w:space="0"/>
            </w:tcBorders>
          </w:tcPr>
          <w:p w14:paraId="225C8F0F">
            <w:pPr>
              <w:pStyle w:val="23"/>
              <w:rPr>
                <w:sz w:val="22"/>
                <w:szCs w:val="22"/>
              </w:rPr>
            </w:pPr>
            <w:r>
              <w:rPr>
                <w:sz w:val="22"/>
                <w:szCs w:val="22"/>
              </w:rPr>
              <w:t>Администрация Торбеевского городского поселения</w:t>
            </w:r>
          </w:p>
        </w:tc>
        <w:tc>
          <w:tcPr>
            <w:tcW w:w="850" w:type="dxa"/>
            <w:tcBorders>
              <w:top w:val="single" w:color="auto" w:sz="4" w:space="0"/>
              <w:left w:val="single" w:color="auto" w:sz="4" w:space="0"/>
              <w:bottom w:val="single" w:color="auto" w:sz="4" w:space="0"/>
              <w:right w:val="single" w:color="auto" w:sz="4" w:space="0"/>
            </w:tcBorders>
          </w:tcPr>
          <w:p w14:paraId="2E25F68A">
            <w:pPr>
              <w:pStyle w:val="23"/>
            </w:pPr>
            <w:r>
              <w:t xml:space="preserve">Республиканский бюджет </w:t>
            </w:r>
          </w:p>
        </w:tc>
        <w:tc>
          <w:tcPr>
            <w:tcW w:w="560" w:type="dxa"/>
            <w:tcBorders>
              <w:top w:val="single" w:color="auto" w:sz="4" w:space="0"/>
              <w:left w:val="single" w:color="auto" w:sz="4" w:space="0"/>
              <w:bottom w:val="single" w:color="auto" w:sz="4" w:space="0"/>
              <w:right w:val="single" w:color="auto" w:sz="4" w:space="0"/>
            </w:tcBorders>
          </w:tcPr>
          <w:p w14:paraId="7CB02C7E">
            <w:pPr>
              <w:pStyle w:val="23"/>
            </w:pPr>
          </w:p>
        </w:tc>
        <w:tc>
          <w:tcPr>
            <w:tcW w:w="560" w:type="dxa"/>
            <w:tcBorders>
              <w:top w:val="single" w:color="auto" w:sz="4" w:space="0"/>
              <w:left w:val="single" w:color="auto" w:sz="4" w:space="0"/>
              <w:bottom w:val="single" w:color="auto" w:sz="4" w:space="0"/>
              <w:right w:val="single" w:color="auto" w:sz="4" w:space="0"/>
            </w:tcBorders>
          </w:tcPr>
          <w:p w14:paraId="5D7BB15E">
            <w:pPr>
              <w:pStyle w:val="23"/>
            </w:pPr>
          </w:p>
        </w:tc>
        <w:tc>
          <w:tcPr>
            <w:tcW w:w="560" w:type="dxa"/>
            <w:tcBorders>
              <w:top w:val="single" w:color="auto" w:sz="4" w:space="0"/>
              <w:left w:val="single" w:color="auto" w:sz="4" w:space="0"/>
              <w:bottom w:val="single" w:color="auto" w:sz="4" w:space="0"/>
              <w:right w:val="single" w:color="auto" w:sz="4" w:space="0"/>
            </w:tcBorders>
          </w:tcPr>
          <w:p w14:paraId="37031512">
            <w:pPr>
              <w:pStyle w:val="23"/>
            </w:pPr>
          </w:p>
        </w:tc>
        <w:tc>
          <w:tcPr>
            <w:tcW w:w="560" w:type="dxa"/>
            <w:tcBorders>
              <w:top w:val="single" w:color="auto" w:sz="4" w:space="0"/>
              <w:left w:val="single" w:color="auto" w:sz="4" w:space="0"/>
              <w:bottom w:val="single" w:color="auto" w:sz="4" w:space="0"/>
              <w:right w:val="single" w:color="auto" w:sz="4" w:space="0"/>
            </w:tcBorders>
          </w:tcPr>
          <w:p w14:paraId="53026FE0">
            <w:pPr>
              <w:pStyle w:val="23"/>
            </w:pPr>
          </w:p>
        </w:tc>
        <w:tc>
          <w:tcPr>
            <w:tcW w:w="1120" w:type="dxa"/>
            <w:tcBorders>
              <w:top w:val="single" w:color="auto" w:sz="4" w:space="0"/>
              <w:left w:val="single" w:color="auto" w:sz="4" w:space="0"/>
              <w:bottom w:val="single" w:color="auto" w:sz="4" w:space="0"/>
              <w:right w:val="single" w:color="auto" w:sz="4" w:space="0"/>
            </w:tcBorders>
          </w:tcPr>
          <w:p w14:paraId="47EF72F1">
            <w:pPr>
              <w:pStyle w:val="23"/>
              <w:jc w:val="center"/>
            </w:pPr>
            <w:r>
              <w:t>0,0</w:t>
            </w:r>
          </w:p>
        </w:tc>
        <w:tc>
          <w:tcPr>
            <w:tcW w:w="751" w:type="dxa"/>
            <w:tcBorders>
              <w:top w:val="single" w:color="auto" w:sz="4" w:space="0"/>
              <w:left w:val="single" w:color="auto" w:sz="4" w:space="0"/>
              <w:bottom w:val="single" w:color="auto" w:sz="4" w:space="0"/>
              <w:right w:val="single" w:color="auto" w:sz="4" w:space="0"/>
            </w:tcBorders>
          </w:tcPr>
          <w:p w14:paraId="080A6E6D">
            <w:pPr>
              <w:pStyle w:val="23"/>
              <w:jc w:val="center"/>
            </w:pPr>
          </w:p>
        </w:tc>
        <w:tc>
          <w:tcPr>
            <w:tcW w:w="709" w:type="dxa"/>
            <w:tcBorders>
              <w:top w:val="single" w:color="auto" w:sz="4" w:space="0"/>
              <w:left w:val="single" w:color="auto" w:sz="4" w:space="0"/>
              <w:bottom w:val="single" w:color="auto" w:sz="4" w:space="0"/>
              <w:right w:val="single" w:color="auto" w:sz="4" w:space="0"/>
            </w:tcBorders>
          </w:tcPr>
          <w:p w14:paraId="2204E96C">
            <w:pPr>
              <w:pStyle w:val="23"/>
              <w:jc w:val="center"/>
            </w:pPr>
          </w:p>
        </w:tc>
        <w:tc>
          <w:tcPr>
            <w:tcW w:w="709" w:type="dxa"/>
            <w:tcBorders>
              <w:top w:val="single" w:color="auto" w:sz="4" w:space="0"/>
              <w:left w:val="single" w:color="auto" w:sz="4" w:space="0"/>
              <w:bottom w:val="single" w:color="auto" w:sz="4" w:space="0"/>
              <w:right w:val="single" w:color="auto" w:sz="4" w:space="0"/>
            </w:tcBorders>
          </w:tcPr>
          <w:p w14:paraId="25C69274">
            <w:pPr>
              <w:pStyle w:val="23"/>
              <w:jc w:val="center"/>
              <w:rPr>
                <w:highlight w:val="yellow"/>
              </w:rPr>
            </w:pPr>
          </w:p>
        </w:tc>
        <w:tc>
          <w:tcPr>
            <w:tcW w:w="721" w:type="dxa"/>
            <w:tcBorders>
              <w:top w:val="single" w:color="auto" w:sz="4" w:space="0"/>
              <w:left w:val="single" w:color="auto" w:sz="4" w:space="0"/>
              <w:bottom w:val="single" w:color="auto" w:sz="4" w:space="0"/>
              <w:right w:val="single" w:color="auto" w:sz="4" w:space="0"/>
            </w:tcBorders>
          </w:tcPr>
          <w:p w14:paraId="4E7A3992">
            <w:pPr>
              <w:pStyle w:val="23"/>
              <w:jc w:val="center"/>
            </w:pPr>
          </w:p>
        </w:tc>
        <w:tc>
          <w:tcPr>
            <w:tcW w:w="840" w:type="dxa"/>
            <w:tcBorders>
              <w:top w:val="single" w:color="auto" w:sz="4" w:space="0"/>
              <w:left w:val="single" w:color="auto" w:sz="4" w:space="0"/>
              <w:bottom w:val="single" w:color="auto" w:sz="4" w:space="0"/>
              <w:right w:val="single" w:color="auto" w:sz="4" w:space="0"/>
            </w:tcBorders>
          </w:tcPr>
          <w:p w14:paraId="1B68E8F3">
            <w:pPr>
              <w:pStyle w:val="23"/>
              <w:jc w:val="center"/>
            </w:pPr>
          </w:p>
        </w:tc>
      </w:tr>
      <w:tr w14:paraId="344F7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526" w:type="dxa"/>
            <w:vMerge w:val="continue"/>
            <w:tcBorders>
              <w:bottom w:val="single" w:color="auto" w:sz="4" w:space="0"/>
              <w:right w:val="single" w:color="auto" w:sz="4" w:space="0"/>
            </w:tcBorders>
          </w:tcPr>
          <w:p w14:paraId="4EF43B94">
            <w:pPr>
              <w:pStyle w:val="23"/>
              <w:rPr>
                <w:sz w:val="22"/>
                <w:szCs w:val="22"/>
              </w:rPr>
            </w:pPr>
          </w:p>
        </w:tc>
        <w:tc>
          <w:tcPr>
            <w:tcW w:w="1276" w:type="dxa"/>
            <w:vMerge w:val="continue"/>
            <w:tcBorders>
              <w:left w:val="single" w:color="auto" w:sz="4" w:space="0"/>
              <w:bottom w:val="single" w:color="auto" w:sz="4" w:space="0"/>
              <w:right w:val="single" w:color="auto" w:sz="4" w:space="0"/>
            </w:tcBorders>
          </w:tcPr>
          <w:p w14:paraId="2381059D">
            <w:pPr>
              <w:pStyle w:val="23"/>
              <w:rPr>
                <w:sz w:val="22"/>
                <w:szCs w:val="22"/>
              </w:rPr>
            </w:pPr>
          </w:p>
        </w:tc>
        <w:tc>
          <w:tcPr>
            <w:tcW w:w="850" w:type="dxa"/>
            <w:tcBorders>
              <w:top w:val="single" w:color="auto" w:sz="4" w:space="0"/>
              <w:left w:val="single" w:color="auto" w:sz="4" w:space="0"/>
              <w:bottom w:val="single" w:color="auto" w:sz="4" w:space="0"/>
              <w:right w:val="single" w:color="auto" w:sz="4" w:space="0"/>
            </w:tcBorders>
          </w:tcPr>
          <w:p w14:paraId="44CF2D21">
            <w:pPr>
              <w:pStyle w:val="23"/>
            </w:pPr>
            <w:r>
              <w:t>Местный бюджет</w:t>
            </w:r>
          </w:p>
        </w:tc>
        <w:tc>
          <w:tcPr>
            <w:tcW w:w="560" w:type="dxa"/>
            <w:tcBorders>
              <w:top w:val="single" w:color="auto" w:sz="4" w:space="0"/>
              <w:left w:val="single" w:color="auto" w:sz="4" w:space="0"/>
              <w:bottom w:val="single" w:color="auto" w:sz="4" w:space="0"/>
              <w:right w:val="single" w:color="auto" w:sz="4" w:space="0"/>
            </w:tcBorders>
          </w:tcPr>
          <w:p w14:paraId="318A5848">
            <w:pPr>
              <w:pStyle w:val="23"/>
            </w:pPr>
          </w:p>
        </w:tc>
        <w:tc>
          <w:tcPr>
            <w:tcW w:w="560" w:type="dxa"/>
            <w:tcBorders>
              <w:top w:val="single" w:color="auto" w:sz="4" w:space="0"/>
              <w:left w:val="single" w:color="auto" w:sz="4" w:space="0"/>
              <w:bottom w:val="single" w:color="auto" w:sz="4" w:space="0"/>
              <w:right w:val="single" w:color="auto" w:sz="4" w:space="0"/>
            </w:tcBorders>
          </w:tcPr>
          <w:p w14:paraId="6DF1AC70">
            <w:pPr>
              <w:pStyle w:val="23"/>
            </w:pPr>
          </w:p>
        </w:tc>
        <w:tc>
          <w:tcPr>
            <w:tcW w:w="560" w:type="dxa"/>
            <w:tcBorders>
              <w:top w:val="single" w:color="auto" w:sz="4" w:space="0"/>
              <w:left w:val="single" w:color="auto" w:sz="4" w:space="0"/>
              <w:bottom w:val="single" w:color="auto" w:sz="4" w:space="0"/>
              <w:right w:val="single" w:color="auto" w:sz="4" w:space="0"/>
            </w:tcBorders>
          </w:tcPr>
          <w:p w14:paraId="2052A3EB">
            <w:pPr>
              <w:pStyle w:val="23"/>
            </w:pPr>
          </w:p>
        </w:tc>
        <w:tc>
          <w:tcPr>
            <w:tcW w:w="560" w:type="dxa"/>
            <w:tcBorders>
              <w:top w:val="single" w:color="auto" w:sz="4" w:space="0"/>
              <w:left w:val="single" w:color="auto" w:sz="4" w:space="0"/>
              <w:bottom w:val="single" w:color="auto" w:sz="4" w:space="0"/>
              <w:right w:val="single" w:color="auto" w:sz="4" w:space="0"/>
            </w:tcBorders>
          </w:tcPr>
          <w:p w14:paraId="6E6927F9">
            <w:pPr>
              <w:pStyle w:val="23"/>
            </w:pPr>
          </w:p>
        </w:tc>
        <w:tc>
          <w:tcPr>
            <w:tcW w:w="1120" w:type="dxa"/>
            <w:tcBorders>
              <w:top w:val="single" w:color="auto" w:sz="4" w:space="0"/>
              <w:left w:val="single" w:color="auto" w:sz="4" w:space="0"/>
              <w:bottom w:val="single" w:color="auto" w:sz="4" w:space="0"/>
              <w:right w:val="single" w:color="auto" w:sz="4" w:space="0"/>
            </w:tcBorders>
          </w:tcPr>
          <w:p w14:paraId="165FEBE6">
            <w:pPr>
              <w:pStyle w:val="23"/>
              <w:jc w:val="center"/>
            </w:pPr>
            <w:r>
              <w:t>0,0</w:t>
            </w:r>
          </w:p>
        </w:tc>
        <w:tc>
          <w:tcPr>
            <w:tcW w:w="751" w:type="dxa"/>
            <w:tcBorders>
              <w:top w:val="single" w:color="auto" w:sz="4" w:space="0"/>
              <w:left w:val="single" w:color="auto" w:sz="4" w:space="0"/>
              <w:bottom w:val="single" w:color="auto" w:sz="4" w:space="0"/>
              <w:right w:val="single" w:color="auto" w:sz="4" w:space="0"/>
            </w:tcBorders>
          </w:tcPr>
          <w:p w14:paraId="1595C32D">
            <w:pPr>
              <w:pStyle w:val="23"/>
              <w:jc w:val="center"/>
            </w:pPr>
          </w:p>
        </w:tc>
        <w:tc>
          <w:tcPr>
            <w:tcW w:w="709" w:type="dxa"/>
            <w:tcBorders>
              <w:top w:val="single" w:color="auto" w:sz="4" w:space="0"/>
              <w:left w:val="single" w:color="auto" w:sz="4" w:space="0"/>
              <w:bottom w:val="single" w:color="auto" w:sz="4" w:space="0"/>
              <w:right w:val="single" w:color="auto" w:sz="4" w:space="0"/>
            </w:tcBorders>
          </w:tcPr>
          <w:p w14:paraId="47F6D8F8">
            <w:pPr>
              <w:pStyle w:val="23"/>
              <w:jc w:val="center"/>
            </w:pPr>
          </w:p>
        </w:tc>
        <w:tc>
          <w:tcPr>
            <w:tcW w:w="709" w:type="dxa"/>
            <w:tcBorders>
              <w:top w:val="single" w:color="auto" w:sz="4" w:space="0"/>
              <w:left w:val="single" w:color="auto" w:sz="4" w:space="0"/>
              <w:bottom w:val="single" w:color="auto" w:sz="4" w:space="0"/>
              <w:right w:val="single" w:color="auto" w:sz="4" w:space="0"/>
            </w:tcBorders>
          </w:tcPr>
          <w:p w14:paraId="0655A065">
            <w:pPr>
              <w:pStyle w:val="23"/>
              <w:jc w:val="center"/>
              <w:rPr>
                <w:highlight w:val="yellow"/>
              </w:rPr>
            </w:pPr>
          </w:p>
        </w:tc>
        <w:tc>
          <w:tcPr>
            <w:tcW w:w="721" w:type="dxa"/>
            <w:tcBorders>
              <w:top w:val="single" w:color="auto" w:sz="4" w:space="0"/>
              <w:left w:val="single" w:color="auto" w:sz="4" w:space="0"/>
              <w:bottom w:val="single" w:color="auto" w:sz="4" w:space="0"/>
              <w:right w:val="single" w:color="auto" w:sz="4" w:space="0"/>
            </w:tcBorders>
          </w:tcPr>
          <w:p w14:paraId="6A65ACB0">
            <w:pPr>
              <w:pStyle w:val="23"/>
              <w:jc w:val="center"/>
            </w:pPr>
          </w:p>
        </w:tc>
        <w:tc>
          <w:tcPr>
            <w:tcW w:w="840" w:type="dxa"/>
            <w:tcBorders>
              <w:top w:val="single" w:color="auto" w:sz="4" w:space="0"/>
              <w:left w:val="single" w:color="auto" w:sz="4" w:space="0"/>
              <w:bottom w:val="single" w:color="auto" w:sz="4" w:space="0"/>
              <w:right w:val="single" w:color="auto" w:sz="4" w:space="0"/>
            </w:tcBorders>
          </w:tcPr>
          <w:p w14:paraId="4390A0C7">
            <w:pPr>
              <w:pStyle w:val="23"/>
              <w:jc w:val="center"/>
            </w:pPr>
          </w:p>
        </w:tc>
      </w:tr>
      <w:tr w14:paraId="576D7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892" w:type="dxa"/>
            <w:gridSpan w:val="7"/>
            <w:tcBorders>
              <w:top w:val="single" w:color="auto" w:sz="4" w:space="0"/>
              <w:bottom w:val="single" w:color="auto" w:sz="4" w:space="0"/>
              <w:right w:val="single" w:color="auto" w:sz="4" w:space="0"/>
            </w:tcBorders>
          </w:tcPr>
          <w:p w14:paraId="662D8F80">
            <w:pPr>
              <w:pStyle w:val="23"/>
              <w:rPr>
                <w:sz w:val="22"/>
                <w:szCs w:val="22"/>
              </w:rPr>
            </w:pPr>
            <w:r>
              <w:rPr>
                <w:sz w:val="22"/>
                <w:szCs w:val="22"/>
              </w:rPr>
              <w:t>Всего:</w:t>
            </w:r>
          </w:p>
        </w:tc>
        <w:tc>
          <w:tcPr>
            <w:tcW w:w="1120" w:type="dxa"/>
            <w:tcBorders>
              <w:top w:val="single" w:color="auto" w:sz="4" w:space="0"/>
              <w:left w:val="single" w:color="auto" w:sz="4" w:space="0"/>
              <w:bottom w:val="single" w:color="auto" w:sz="4" w:space="0"/>
              <w:right w:val="single" w:color="auto" w:sz="4" w:space="0"/>
            </w:tcBorders>
          </w:tcPr>
          <w:p w14:paraId="6310D907">
            <w:pPr>
              <w:pStyle w:val="23"/>
              <w:jc w:val="center"/>
            </w:pPr>
            <w:r>
              <w:t>0,0</w:t>
            </w:r>
          </w:p>
        </w:tc>
        <w:tc>
          <w:tcPr>
            <w:tcW w:w="751" w:type="dxa"/>
            <w:tcBorders>
              <w:top w:val="single" w:color="auto" w:sz="4" w:space="0"/>
              <w:left w:val="single" w:color="auto" w:sz="4" w:space="0"/>
              <w:bottom w:val="single" w:color="auto" w:sz="4" w:space="0"/>
              <w:right w:val="single" w:color="auto" w:sz="4" w:space="0"/>
            </w:tcBorders>
          </w:tcPr>
          <w:p w14:paraId="039ED123">
            <w:pPr>
              <w:pStyle w:val="23"/>
              <w:jc w:val="center"/>
            </w:pPr>
          </w:p>
        </w:tc>
        <w:tc>
          <w:tcPr>
            <w:tcW w:w="709" w:type="dxa"/>
            <w:tcBorders>
              <w:top w:val="single" w:color="auto" w:sz="4" w:space="0"/>
              <w:left w:val="single" w:color="auto" w:sz="4" w:space="0"/>
              <w:bottom w:val="single" w:color="auto" w:sz="4" w:space="0"/>
              <w:right w:val="single" w:color="auto" w:sz="4" w:space="0"/>
            </w:tcBorders>
          </w:tcPr>
          <w:p w14:paraId="6BECE818">
            <w:pPr>
              <w:pStyle w:val="23"/>
              <w:jc w:val="center"/>
            </w:pPr>
          </w:p>
        </w:tc>
        <w:tc>
          <w:tcPr>
            <w:tcW w:w="709" w:type="dxa"/>
            <w:tcBorders>
              <w:top w:val="single" w:color="auto" w:sz="4" w:space="0"/>
              <w:left w:val="single" w:color="auto" w:sz="4" w:space="0"/>
              <w:bottom w:val="single" w:color="auto" w:sz="4" w:space="0"/>
              <w:right w:val="single" w:color="auto" w:sz="4" w:space="0"/>
            </w:tcBorders>
          </w:tcPr>
          <w:p w14:paraId="6B131D59">
            <w:pPr>
              <w:pStyle w:val="23"/>
              <w:jc w:val="center"/>
              <w:rPr>
                <w:highlight w:val="yellow"/>
              </w:rPr>
            </w:pPr>
          </w:p>
        </w:tc>
        <w:tc>
          <w:tcPr>
            <w:tcW w:w="721" w:type="dxa"/>
            <w:tcBorders>
              <w:top w:val="single" w:color="auto" w:sz="4" w:space="0"/>
              <w:left w:val="single" w:color="auto" w:sz="4" w:space="0"/>
              <w:bottom w:val="single" w:color="auto" w:sz="4" w:space="0"/>
              <w:right w:val="single" w:color="auto" w:sz="4" w:space="0"/>
            </w:tcBorders>
          </w:tcPr>
          <w:p w14:paraId="7EBB9AF6">
            <w:pPr>
              <w:pStyle w:val="23"/>
              <w:jc w:val="center"/>
            </w:pPr>
          </w:p>
        </w:tc>
        <w:tc>
          <w:tcPr>
            <w:tcW w:w="840" w:type="dxa"/>
            <w:tcBorders>
              <w:top w:val="single" w:color="auto" w:sz="4" w:space="0"/>
              <w:left w:val="single" w:color="auto" w:sz="4" w:space="0"/>
              <w:bottom w:val="single" w:color="auto" w:sz="4" w:space="0"/>
              <w:right w:val="single" w:color="auto" w:sz="4" w:space="0"/>
            </w:tcBorders>
          </w:tcPr>
          <w:p w14:paraId="2132587D">
            <w:pPr>
              <w:pStyle w:val="23"/>
              <w:jc w:val="center"/>
            </w:pPr>
          </w:p>
        </w:tc>
      </w:tr>
      <w:tr w14:paraId="011CC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6" w:type="dxa"/>
            <w:vMerge w:val="restart"/>
            <w:tcBorders>
              <w:top w:val="single" w:color="auto" w:sz="4" w:space="0"/>
              <w:right w:val="single" w:color="auto" w:sz="4" w:space="0"/>
            </w:tcBorders>
          </w:tcPr>
          <w:p w14:paraId="1A541929">
            <w:pPr>
              <w:pStyle w:val="23"/>
              <w:rPr>
                <w:sz w:val="22"/>
                <w:szCs w:val="22"/>
              </w:rPr>
            </w:pPr>
            <w:r>
              <w:rPr>
                <w:sz w:val="22"/>
                <w:szCs w:val="22"/>
              </w:rPr>
              <w:t>Благоустройство общественных территорий</w:t>
            </w:r>
          </w:p>
        </w:tc>
        <w:tc>
          <w:tcPr>
            <w:tcW w:w="1276" w:type="dxa"/>
            <w:vMerge w:val="restart"/>
            <w:tcBorders>
              <w:top w:val="single" w:color="auto" w:sz="4" w:space="0"/>
              <w:left w:val="single" w:color="auto" w:sz="4" w:space="0"/>
              <w:right w:val="single" w:color="auto" w:sz="4" w:space="0"/>
            </w:tcBorders>
          </w:tcPr>
          <w:p w14:paraId="7F8D1F8F">
            <w:pPr>
              <w:pStyle w:val="23"/>
              <w:rPr>
                <w:sz w:val="22"/>
                <w:szCs w:val="22"/>
              </w:rPr>
            </w:pPr>
            <w:r>
              <w:rPr>
                <w:sz w:val="22"/>
                <w:szCs w:val="22"/>
              </w:rPr>
              <w:t>Администрация Торбеевского городского поселения</w:t>
            </w:r>
          </w:p>
        </w:tc>
        <w:tc>
          <w:tcPr>
            <w:tcW w:w="850" w:type="dxa"/>
            <w:tcBorders>
              <w:top w:val="single" w:color="auto" w:sz="4" w:space="0"/>
              <w:left w:val="single" w:color="auto" w:sz="4" w:space="0"/>
              <w:bottom w:val="single" w:color="auto" w:sz="4" w:space="0"/>
              <w:right w:val="single" w:color="auto" w:sz="4" w:space="0"/>
            </w:tcBorders>
          </w:tcPr>
          <w:p w14:paraId="77DC0807">
            <w:pPr>
              <w:pStyle w:val="23"/>
            </w:pPr>
            <w:r>
              <w:t xml:space="preserve">Республиканский бюджет </w:t>
            </w:r>
          </w:p>
        </w:tc>
        <w:tc>
          <w:tcPr>
            <w:tcW w:w="560" w:type="dxa"/>
            <w:tcBorders>
              <w:top w:val="single" w:color="auto" w:sz="4" w:space="0"/>
              <w:left w:val="single" w:color="auto" w:sz="4" w:space="0"/>
              <w:bottom w:val="single" w:color="auto" w:sz="4" w:space="0"/>
              <w:right w:val="single" w:color="auto" w:sz="4" w:space="0"/>
            </w:tcBorders>
          </w:tcPr>
          <w:p w14:paraId="02E5F264">
            <w:pPr>
              <w:pStyle w:val="23"/>
            </w:pPr>
          </w:p>
        </w:tc>
        <w:tc>
          <w:tcPr>
            <w:tcW w:w="560" w:type="dxa"/>
            <w:tcBorders>
              <w:top w:val="single" w:color="auto" w:sz="4" w:space="0"/>
              <w:left w:val="single" w:color="auto" w:sz="4" w:space="0"/>
              <w:bottom w:val="single" w:color="auto" w:sz="4" w:space="0"/>
              <w:right w:val="single" w:color="auto" w:sz="4" w:space="0"/>
            </w:tcBorders>
          </w:tcPr>
          <w:p w14:paraId="5B88617E">
            <w:pPr>
              <w:pStyle w:val="23"/>
            </w:pPr>
          </w:p>
        </w:tc>
        <w:tc>
          <w:tcPr>
            <w:tcW w:w="560" w:type="dxa"/>
            <w:tcBorders>
              <w:top w:val="single" w:color="auto" w:sz="4" w:space="0"/>
              <w:left w:val="single" w:color="auto" w:sz="4" w:space="0"/>
              <w:bottom w:val="single" w:color="auto" w:sz="4" w:space="0"/>
              <w:right w:val="single" w:color="auto" w:sz="4" w:space="0"/>
            </w:tcBorders>
          </w:tcPr>
          <w:p w14:paraId="4A9C917D">
            <w:pPr>
              <w:pStyle w:val="23"/>
            </w:pPr>
          </w:p>
        </w:tc>
        <w:tc>
          <w:tcPr>
            <w:tcW w:w="560" w:type="dxa"/>
            <w:tcBorders>
              <w:top w:val="single" w:color="auto" w:sz="4" w:space="0"/>
              <w:left w:val="single" w:color="auto" w:sz="4" w:space="0"/>
              <w:bottom w:val="single" w:color="auto" w:sz="4" w:space="0"/>
              <w:right w:val="single" w:color="auto" w:sz="4" w:space="0"/>
            </w:tcBorders>
          </w:tcPr>
          <w:p w14:paraId="2AC80BA7">
            <w:pPr>
              <w:pStyle w:val="23"/>
            </w:pPr>
          </w:p>
        </w:tc>
        <w:tc>
          <w:tcPr>
            <w:tcW w:w="1120" w:type="dxa"/>
            <w:tcBorders>
              <w:top w:val="single" w:color="auto" w:sz="4" w:space="0"/>
              <w:left w:val="single" w:color="auto" w:sz="4" w:space="0"/>
              <w:bottom w:val="single" w:color="auto" w:sz="4" w:space="0"/>
              <w:right w:val="single" w:color="auto" w:sz="4" w:space="0"/>
            </w:tcBorders>
          </w:tcPr>
          <w:p w14:paraId="45710FBE">
            <w:pPr>
              <w:pStyle w:val="23"/>
              <w:jc w:val="center"/>
            </w:pPr>
            <w:r>
              <w:rPr>
                <w:rFonts w:ascii="Times New Roman" w:hAnsi="Times New Roman" w:cs="Times New Roman"/>
                <w:color w:val="000000"/>
              </w:rPr>
              <w:t>5409,40090</w:t>
            </w:r>
          </w:p>
        </w:tc>
        <w:tc>
          <w:tcPr>
            <w:tcW w:w="751" w:type="dxa"/>
            <w:tcBorders>
              <w:top w:val="single" w:color="auto" w:sz="4" w:space="0"/>
              <w:left w:val="single" w:color="auto" w:sz="4" w:space="0"/>
              <w:bottom w:val="single" w:color="auto" w:sz="4" w:space="0"/>
              <w:right w:val="single" w:color="auto" w:sz="4" w:space="0"/>
            </w:tcBorders>
          </w:tcPr>
          <w:p w14:paraId="14A98E09">
            <w:pPr>
              <w:pStyle w:val="23"/>
              <w:jc w:val="center"/>
            </w:pPr>
          </w:p>
        </w:tc>
        <w:tc>
          <w:tcPr>
            <w:tcW w:w="709" w:type="dxa"/>
            <w:tcBorders>
              <w:top w:val="single" w:color="auto" w:sz="4" w:space="0"/>
              <w:left w:val="single" w:color="auto" w:sz="4" w:space="0"/>
              <w:bottom w:val="single" w:color="auto" w:sz="4" w:space="0"/>
              <w:right w:val="single" w:color="auto" w:sz="4" w:space="0"/>
            </w:tcBorders>
          </w:tcPr>
          <w:p w14:paraId="6E5E838B">
            <w:pPr>
              <w:pStyle w:val="23"/>
              <w:jc w:val="center"/>
            </w:pPr>
          </w:p>
        </w:tc>
        <w:tc>
          <w:tcPr>
            <w:tcW w:w="709" w:type="dxa"/>
            <w:tcBorders>
              <w:top w:val="single" w:color="auto" w:sz="4" w:space="0"/>
              <w:left w:val="single" w:color="auto" w:sz="4" w:space="0"/>
              <w:bottom w:val="single" w:color="auto" w:sz="4" w:space="0"/>
              <w:right w:val="single" w:color="auto" w:sz="4" w:space="0"/>
            </w:tcBorders>
          </w:tcPr>
          <w:p w14:paraId="3C86FFB0">
            <w:pPr>
              <w:pStyle w:val="23"/>
              <w:jc w:val="center"/>
              <w:rPr>
                <w:highlight w:val="yellow"/>
              </w:rPr>
            </w:pPr>
          </w:p>
        </w:tc>
        <w:tc>
          <w:tcPr>
            <w:tcW w:w="721" w:type="dxa"/>
            <w:tcBorders>
              <w:top w:val="single" w:color="auto" w:sz="4" w:space="0"/>
              <w:left w:val="single" w:color="auto" w:sz="4" w:space="0"/>
              <w:bottom w:val="single" w:color="auto" w:sz="4" w:space="0"/>
              <w:right w:val="single" w:color="auto" w:sz="4" w:space="0"/>
            </w:tcBorders>
          </w:tcPr>
          <w:p w14:paraId="6B54CFA4">
            <w:pPr>
              <w:pStyle w:val="23"/>
              <w:jc w:val="center"/>
            </w:pPr>
          </w:p>
        </w:tc>
        <w:tc>
          <w:tcPr>
            <w:tcW w:w="840" w:type="dxa"/>
            <w:tcBorders>
              <w:top w:val="single" w:color="auto" w:sz="4" w:space="0"/>
              <w:left w:val="single" w:color="auto" w:sz="4" w:space="0"/>
              <w:bottom w:val="single" w:color="auto" w:sz="4" w:space="0"/>
              <w:right w:val="single" w:color="auto" w:sz="4" w:space="0"/>
            </w:tcBorders>
          </w:tcPr>
          <w:p w14:paraId="1900A823">
            <w:pPr>
              <w:pStyle w:val="23"/>
              <w:jc w:val="center"/>
            </w:pPr>
          </w:p>
        </w:tc>
      </w:tr>
      <w:tr w14:paraId="64E17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6" w:type="dxa"/>
            <w:vMerge w:val="continue"/>
            <w:tcBorders>
              <w:bottom w:val="single" w:color="auto" w:sz="4" w:space="0"/>
              <w:right w:val="single" w:color="auto" w:sz="4" w:space="0"/>
            </w:tcBorders>
          </w:tcPr>
          <w:p w14:paraId="0BD4D9D2">
            <w:pPr>
              <w:pStyle w:val="23"/>
            </w:pPr>
          </w:p>
        </w:tc>
        <w:tc>
          <w:tcPr>
            <w:tcW w:w="1276" w:type="dxa"/>
            <w:vMerge w:val="continue"/>
            <w:tcBorders>
              <w:left w:val="single" w:color="auto" w:sz="4" w:space="0"/>
              <w:bottom w:val="single" w:color="auto" w:sz="4" w:space="0"/>
              <w:right w:val="single" w:color="auto" w:sz="4" w:space="0"/>
            </w:tcBorders>
          </w:tcPr>
          <w:p w14:paraId="7BD088AD">
            <w:pPr>
              <w:pStyle w:val="23"/>
            </w:pPr>
          </w:p>
        </w:tc>
        <w:tc>
          <w:tcPr>
            <w:tcW w:w="850" w:type="dxa"/>
            <w:tcBorders>
              <w:top w:val="single" w:color="auto" w:sz="4" w:space="0"/>
              <w:left w:val="single" w:color="auto" w:sz="4" w:space="0"/>
              <w:bottom w:val="single" w:color="auto" w:sz="4" w:space="0"/>
              <w:right w:val="single" w:color="auto" w:sz="4" w:space="0"/>
            </w:tcBorders>
          </w:tcPr>
          <w:p w14:paraId="12E5FBEC">
            <w:pPr>
              <w:pStyle w:val="23"/>
            </w:pPr>
            <w:r>
              <w:t>Местный бюджет</w:t>
            </w:r>
          </w:p>
        </w:tc>
        <w:tc>
          <w:tcPr>
            <w:tcW w:w="560" w:type="dxa"/>
            <w:tcBorders>
              <w:top w:val="single" w:color="auto" w:sz="4" w:space="0"/>
              <w:left w:val="single" w:color="auto" w:sz="4" w:space="0"/>
              <w:bottom w:val="single" w:color="auto" w:sz="4" w:space="0"/>
              <w:right w:val="single" w:color="auto" w:sz="4" w:space="0"/>
            </w:tcBorders>
          </w:tcPr>
          <w:p w14:paraId="0D18CC0A">
            <w:pPr>
              <w:pStyle w:val="23"/>
            </w:pPr>
          </w:p>
        </w:tc>
        <w:tc>
          <w:tcPr>
            <w:tcW w:w="560" w:type="dxa"/>
            <w:tcBorders>
              <w:top w:val="single" w:color="auto" w:sz="4" w:space="0"/>
              <w:left w:val="single" w:color="auto" w:sz="4" w:space="0"/>
              <w:bottom w:val="single" w:color="auto" w:sz="4" w:space="0"/>
              <w:right w:val="single" w:color="auto" w:sz="4" w:space="0"/>
            </w:tcBorders>
          </w:tcPr>
          <w:p w14:paraId="2896D01D">
            <w:pPr>
              <w:pStyle w:val="23"/>
            </w:pPr>
          </w:p>
        </w:tc>
        <w:tc>
          <w:tcPr>
            <w:tcW w:w="560" w:type="dxa"/>
            <w:tcBorders>
              <w:top w:val="single" w:color="auto" w:sz="4" w:space="0"/>
              <w:left w:val="single" w:color="auto" w:sz="4" w:space="0"/>
              <w:bottom w:val="single" w:color="auto" w:sz="4" w:space="0"/>
              <w:right w:val="single" w:color="auto" w:sz="4" w:space="0"/>
            </w:tcBorders>
          </w:tcPr>
          <w:p w14:paraId="5EFA97C0">
            <w:pPr>
              <w:pStyle w:val="23"/>
            </w:pPr>
          </w:p>
        </w:tc>
        <w:tc>
          <w:tcPr>
            <w:tcW w:w="560" w:type="dxa"/>
            <w:tcBorders>
              <w:top w:val="single" w:color="auto" w:sz="4" w:space="0"/>
              <w:left w:val="single" w:color="auto" w:sz="4" w:space="0"/>
              <w:bottom w:val="single" w:color="auto" w:sz="4" w:space="0"/>
              <w:right w:val="single" w:color="auto" w:sz="4" w:space="0"/>
            </w:tcBorders>
          </w:tcPr>
          <w:p w14:paraId="6C831850">
            <w:pPr>
              <w:pStyle w:val="23"/>
            </w:pPr>
          </w:p>
        </w:tc>
        <w:tc>
          <w:tcPr>
            <w:tcW w:w="1120" w:type="dxa"/>
            <w:tcBorders>
              <w:top w:val="single" w:color="auto" w:sz="4" w:space="0"/>
              <w:left w:val="single" w:color="auto" w:sz="4" w:space="0"/>
              <w:bottom w:val="single" w:color="auto" w:sz="4" w:space="0"/>
              <w:right w:val="single" w:color="auto" w:sz="4" w:space="0"/>
            </w:tcBorders>
          </w:tcPr>
          <w:p w14:paraId="599A6A3D">
            <w:pPr>
              <w:pStyle w:val="23"/>
              <w:jc w:val="center"/>
            </w:pPr>
            <w:r>
              <w:rPr>
                <w:rFonts w:ascii="Times New Roman" w:hAnsi="Times New Roman" w:cs="Times New Roman"/>
                <w:color w:val="000000"/>
              </w:rPr>
              <w:t>1110,30759</w:t>
            </w:r>
          </w:p>
        </w:tc>
        <w:tc>
          <w:tcPr>
            <w:tcW w:w="751" w:type="dxa"/>
            <w:tcBorders>
              <w:top w:val="single" w:color="auto" w:sz="4" w:space="0"/>
              <w:left w:val="single" w:color="auto" w:sz="4" w:space="0"/>
              <w:bottom w:val="single" w:color="auto" w:sz="4" w:space="0"/>
              <w:right w:val="single" w:color="auto" w:sz="4" w:space="0"/>
            </w:tcBorders>
          </w:tcPr>
          <w:p w14:paraId="1DFAD18B">
            <w:pPr>
              <w:pStyle w:val="23"/>
              <w:jc w:val="center"/>
            </w:pPr>
          </w:p>
        </w:tc>
        <w:tc>
          <w:tcPr>
            <w:tcW w:w="709" w:type="dxa"/>
            <w:tcBorders>
              <w:top w:val="single" w:color="auto" w:sz="4" w:space="0"/>
              <w:left w:val="single" w:color="auto" w:sz="4" w:space="0"/>
              <w:bottom w:val="single" w:color="auto" w:sz="4" w:space="0"/>
              <w:right w:val="single" w:color="auto" w:sz="4" w:space="0"/>
            </w:tcBorders>
          </w:tcPr>
          <w:p w14:paraId="0B79CE40">
            <w:pPr>
              <w:pStyle w:val="23"/>
              <w:jc w:val="center"/>
            </w:pPr>
          </w:p>
        </w:tc>
        <w:tc>
          <w:tcPr>
            <w:tcW w:w="709" w:type="dxa"/>
            <w:tcBorders>
              <w:top w:val="single" w:color="auto" w:sz="4" w:space="0"/>
              <w:left w:val="single" w:color="auto" w:sz="4" w:space="0"/>
              <w:bottom w:val="single" w:color="auto" w:sz="4" w:space="0"/>
              <w:right w:val="single" w:color="auto" w:sz="4" w:space="0"/>
            </w:tcBorders>
          </w:tcPr>
          <w:p w14:paraId="5C12B84D">
            <w:pPr>
              <w:pStyle w:val="23"/>
              <w:jc w:val="center"/>
              <w:rPr>
                <w:highlight w:val="yellow"/>
              </w:rPr>
            </w:pPr>
          </w:p>
        </w:tc>
        <w:tc>
          <w:tcPr>
            <w:tcW w:w="721" w:type="dxa"/>
            <w:tcBorders>
              <w:top w:val="single" w:color="auto" w:sz="4" w:space="0"/>
              <w:left w:val="single" w:color="auto" w:sz="4" w:space="0"/>
              <w:bottom w:val="single" w:color="auto" w:sz="4" w:space="0"/>
              <w:right w:val="single" w:color="auto" w:sz="4" w:space="0"/>
            </w:tcBorders>
          </w:tcPr>
          <w:p w14:paraId="4DAB3F0A">
            <w:pPr>
              <w:pStyle w:val="23"/>
              <w:jc w:val="center"/>
            </w:pPr>
          </w:p>
        </w:tc>
        <w:tc>
          <w:tcPr>
            <w:tcW w:w="840" w:type="dxa"/>
            <w:tcBorders>
              <w:top w:val="single" w:color="auto" w:sz="4" w:space="0"/>
              <w:left w:val="single" w:color="auto" w:sz="4" w:space="0"/>
              <w:bottom w:val="single" w:color="auto" w:sz="4" w:space="0"/>
              <w:right w:val="single" w:color="auto" w:sz="4" w:space="0"/>
            </w:tcBorders>
          </w:tcPr>
          <w:p w14:paraId="06E625A6">
            <w:pPr>
              <w:pStyle w:val="23"/>
              <w:jc w:val="center"/>
            </w:pPr>
          </w:p>
        </w:tc>
      </w:tr>
      <w:tr w14:paraId="470B0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892" w:type="dxa"/>
            <w:gridSpan w:val="7"/>
            <w:tcBorders>
              <w:top w:val="single" w:color="auto" w:sz="4" w:space="0"/>
              <w:bottom w:val="single" w:color="auto" w:sz="4" w:space="0"/>
              <w:right w:val="single" w:color="auto" w:sz="4" w:space="0"/>
            </w:tcBorders>
          </w:tcPr>
          <w:p w14:paraId="3AD0F8FC">
            <w:pPr>
              <w:pStyle w:val="23"/>
            </w:pPr>
            <w:r>
              <w:t>Всего:</w:t>
            </w:r>
          </w:p>
        </w:tc>
        <w:tc>
          <w:tcPr>
            <w:tcW w:w="1120" w:type="dxa"/>
            <w:tcBorders>
              <w:top w:val="single" w:color="auto" w:sz="4" w:space="0"/>
              <w:left w:val="single" w:color="auto" w:sz="4" w:space="0"/>
              <w:bottom w:val="single" w:color="auto" w:sz="4" w:space="0"/>
              <w:right w:val="single" w:color="auto" w:sz="4" w:space="0"/>
            </w:tcBorders>
          </w:tcPr>
          <w:p w14:paraId="50B79CC5">
            <w:pPr>
              <w:pStyle w:val="23"/>
              <w:jc w:val="center"/>
            </w:pPr>
            <w:r>
              <w:t>6519,70849</w:t>
            </w:r>
          </w:p>
        </w:tc>
        <w:tc>
          <w:tcPr>
            <w:tcW w:w="751" w:type="dxa"/>
            <w:tcBorders>
              <w:top w:val="single" w:color="auto" w:sz="4" w:space="0"/>
              <w:left w:val="single" w:color="auto" w:sz="4" w:space="0"/>
              <w:bottom w:val="single" w:color="auto" w:sz="4" w:space="0"/>
              <w:right w:val="single" w:color="auto" w:sz="4" w:space="0"/>
            </w:tcBorders>
          </w:tcPr>
          <w:p w14:paraId="31A94FDE">
            <w:pPr>
              <w:pStyle w:val="23"/>
            </w:pPr>
          </w:p>
        </w:tc>
        <w:tc>
          <w:tcPr>
            <w:tcW w:w="709" w:type="dxa"/>
            <w:tcBorders>
              <w:top w:val="single" w:color="auto" w:sz="4" w:space="0"/>
              <w:left w:val="single" w:color="auto" w:sz="4" w:space="0"/>
              <w:bottom w:val="single" w:color="auto" w:sz="4" w:space="0"/>
              <w:right w:val="single" w:color="auto" w:sz="4" w:space="0"/>
            </w:tcBorders>
          </w:tcPr>
          <w:p w14:paraId="73189D9D">
            <w:pPr>
              <w:pStyle w:val="23"/>
            </w:pPr>
          </w:p>
        </w:tc>
        <w:tc>
          <w:tcPr>
            <w:tcW w:w="709" w:type="dxa"/>
            <w:tcBorders>
              <w:top w:val="single" w:color="auto" w:sz="4" w:space="0"/>
              <w:left w:val="single" w:color="auto" w:sz="4" w:space="0"/>
              <w:bottom w:val="single" w:color="auto" w:sz="4" w:space="0"/>
              <w:right w:val="single" w:color="auto" w:sz="4" w:space="0"/>
            </w:tcBorders>
          </w:tcPr>
          <w:p w14:paraId="15F2243B">
            <w:pPr>
              <w:pStyle w:val="23"/>
              <w:jc w:val="center"/>
              <w:rPr>
                <w:highlight w:val="yellow"/>
              </w:rPr>
            </w:pPr>
          </w:p>
        </w:tc>
        <w:tc>
          <w:tcPr>
            <w:tcW w:w="721" w:type="dxa"/>
            <w:tcBorders>
              <w:top w:val="single" w:color="auto" w:sz="4" w:space="0"/>
              <w:left w:val="single" w:color="auto" w:sz="4" w:space="0"/>
              <w:bottom w:val="single" w:color="auto" w:sz="4" w:space="0"/>
              <w:right w:val="single" w:color="auto" w:sz="4" w:space="0"/>
            </w:tcBorders>
          </w:tcPr>
          <w:p w14:paraId="5A7B096E">
            <w:pPr>
              <w:pStyle w:val="23"/>
            </w:pPr>
          </w:p>
        </w:tc>
        <w:tc>
          <w:tcPr>
            <w:tcW w:w="840" w:type="dxa"/>
            <w:tcBorders>
              <w:top w:val="single" w:color="auto" w:sz="4" w:space="0"/>
              <w:left w:val="single" w:color="auto" w:sz="4" w:space="0"/>
              <w:bottom w:val="single" w:color="auto" w:sz="4" w:space="0"/>
              <w:right w:val="single" w:color="auto" w:sz="4" w:space="0"/>
            </w:tcBorders>
          </w:tcPr>
          <w:p w14:paraId="41FE3F3D">
            <w:pPr>
              <w:pStyle w:val="23"/>
              <w:jc w:val="center"/>
            </w:pPr>
          </w:p>
        </w:tc>
      </w:tr>
    </w:tbl>
    <w:p w14:paraId="1F3B4B9E"/>
    <w:p w14:paraId="1306EA5F"/>
    <w:p w14:paraId="26F52B26">
      <w:pPr>
        <w:spacing w:line="276" w:lineRule="auto"/>
        <w:jc w:val="center"/>
        <w:rPr>
          <w:bCs/>
          <w:sz w:val="28"/>
          <w:szCs w:val="28"/>
        </w:rPr>
      </w:pPr>
      <w:r>
        <w:rPr>
          <w:bCs/>
          <w:sz w:val="28"/>
          <w:szCs w:val="28"/>
        </w:rPr>
        <w:t>АДМИНИСТРАЦИЯ</w:t>
      </w:r>
      <w:r>
        <w:rPr>
          <w:rFonts w:hint="default"/>
          <w:bCs/>
          <w:sz w:val="28"/>
          <w:szCs w:val="28"/>
          <w:lang w:val="ru-RU"/>
        </w:rPr>
        <w:t xml:space="preserve">  </w:t>
      </w:r>
      <w:r>
        <w:rPr>
          <w:bCs/>
          <w:sz w:val="28"/>
          <w:szCs w:val="28"/>
          <w:lang w:val="ru-RU"/>
        </w:rPr>
        <w:t>ТОРБЕЕВ</w:t>
      </w:r>
      <w:r>
        <w:rPr>
          <w:bCs/>
          <w:sz w:val="28"/>
          <w:szCs w:val="28"/>
        </w:rPr>
        <w:t xml:space="preserve">СКОГО </w:t>
      </w:r>
      <w:r>
        <w:rPr>
          <w:bCs/>
          <w:sz w:val="28"/>
          <w:szCs w:val="28"/>
          <w:lang w:val="ru-RU"/>
        </w:rPr>
        <w:t>ГОРОДСКОГО</w:t>
      </w:r>
      <w:r>
        <w:rPr>
          <w:bCs/>
          <w:sz w:val="28"/>
          <w:szCs w:val="28"/>
        </w:rPr>
        <w:t xml:space="preserve"> ПОСЕЛЕНИЯ</w:t>
      </w:r>
    </w:p>
    <w:p w14:paraId="77FA5B10">
      <w:pPr>
        <w:spacing w:line="276" w:lineRule="auto"/>
        <w:jc w:val="center"/>
        <w:rPr>
          <w:bCs/>
          <w:sz w:val="28"/>
          <w:szCs w:val="28"/>
        </w:rPr>
      </w:pPr>
      <w:r>
        <w:rPr>
          <w:bCs/>
          <w:sz w:val="28"/>
          <w:szCs w:val="28"/>
          <w:lang w:val="ru-RU"/>
        </w:rPr>
        <w:t>ТОРБЕЕВ</w:t>
      </w:r>
      <w:r>
        <w:rPr>
          <w:bCs/>
          <w:sz w:val="28"/>
          <w:szCs w:val="28"/>
        </w:rPr>
        <w:t>СКОГО МУНИЦИПАЛЬНОГО РАЙОНА</w:t>
      </w:r>
    </w:p>
    <w:p w14:paraId="0FAA7E60">
      <w:pPr>
        <w:spacing w:line="276" w:lineRule="auto"/>
        <w:jc w:val="center"/>
        <w:rPr>
          <w:bCs/>
          <w:sz w:val="28"/>
          <w:szCs w:val="28"/>
        </w:rPr>
      </w:pPr>
      <w:r>
        <w:rPr>
          <w:bCs/>
          <w:sz w:val="28"/>
          <w:szCs w:val="28"/>
        </w:rPr>
        <w:t>РЕСПУБЛИКИ МОРДОВИЯ</w:t>
      </w:r>
    </w:p>
    <w:p w14:paraId="7D2E6707">
      <w:pPr>
        <w:spacing w:line="276" w:lineRule="auto"/>
        <w:jc w:val="both"/>
        <w:rPr>
          <w:b/>
          <w:sz w:val="28"/>
          <w:szCs w:val="28"/>
        </w:rPr>
      </w:pPr>
    </w:p>
    <w:p w14:paraId="39A925EE">
      <w:pPr>
        <w:jc w:val="both"/>
        <w:rPr>
          <w:b/>
          <w:sz w:val="28"/>
          <w:szCs w:val="28"/>
        </w:rPr>
      </w:pPr>
      <w:r>
        <w:rPr>
          <w:b/>
          <w:sz w:val="28"/>
          <w:szCs w:val="28"/>
        </w:rPr>
        <w:t xml:space="preserve">                                               ПОСТАНОВЛЕНИЕ</w:t>
      </w:r>
    </w:p>
    <w:p w14:paraId="28CB6F52">
      <w:pPr>
        <w:jc w:val="both"/>
        <w:rPr>
          <w:b/>
          <w:sz w:val="28"/>
          <w:szCs w:val="28"/>
        </w:rPr>
      </w:pPr>
    </w:p>
    <w:p w14:paraId="614C0B86">
      <w:pPr>
        <w:jc w:val="both"/>
        <w:rPr>
          <w:bCs/>
          <w:sz w:val="24"/>
          <w:szCs w:val="24"/>
        </w:rPr>
      </w:pPr>
    </w:p>
    <w:p w14:paraId="1248C4C4">
      <w:pPr>
        <w:jc w:val="both"/>
        <w:rPr>
          <w:rFonts w:hint="default"/>
          <w:bCs/>
          <w:sz w:val="28"/>
          <w:szCs w:val="28"/>
          <w:lang w:val="ru-RU"/>
        </w:rPr>
      </w:pPr>
      <w:r>
        <w:rPr>
          <w:bCs/>
          <w:sz w:val="28"/>
          <w:szCs w:val="28"/>
        </w:rPr>
        <w:t>0</w:t>
      </w:r>
      <w:r>
        <w:rPr>
          <w:rFonts w:hint="default"/>
          <w:bCs/>
          <w:sz w:val="28"/>
          <w:szCs w:val="28"/>
          <w:lang w:val="ru-RU"/>
        </w:rPr>
        <w:t>7</w:t>
      </w:r>
      <w:r>
        <w:rPr>
          <w:bCs/>
          <w:sz w:val="28"/>
          <w:szCs w:val="28"/>
        </w:rPr>
        <w:t>.02.2025 г.</w:t>
      </w:r>
      <w:r>
        <w:rPr>
          <w:bCs/>
          <w:sz w:val="28"/>
          <w:szCs w:val="28"/>
        </w:rPr>
        <w:tab/>
      </w:r>
      <w:r>
        <w:rPr>
          <w:bCs/>
          <w:sz w:val="28"/>
          <w:szCs w:val="28"/>
        </w:rPr>
        <w:t xml:space="preserve">                                                                                 № </w:t>
      </w:r>
      <w:r>
        <w:rPr>
          <w:rFonts w:hint="default"/>
          <w:bCs/>
          <w:sz w:val="28"/>
          <w:szCs w:val="28"/>
          <w:lang w:val="ru-RU"/>
        </w:rPr>
        <w:t>68</w:t>
      </w:r>
    </w:p>
    <w:p w14:paraId="7FA61BA6">
      <w:pPr>
        <w:jc w:val="both"/>
        <w:rPr>
          <w:rFonts w:hint="default"/>
          <w:bCs/>
          <w:sz w:val="28"/>
          <w:szCs w:val="28"/>
          <w:lang w:val="ru-RU"/>
        </w:rPr>
      </w:pPr>
      <w:r>
        <w:rPr>
          <w:bCs/>
          <w:sz w:val="28"/>
          <w:szCs w:val="28"/>
        </w:rPr>
        <w:t xml:space="preserve">                                        </w:t>
      </w:r>
      <w:r>
        <w:rPr>
          <w:rFonts w:hint="default"/>
          <w:bCs/>
          <w:sz w:val="28"/>
          <w:szCs w:val="28"/>
          <w:lang w:val="ru-RU"/>
        </w:rPr>
        <w:t xml:space="preserve">            </w:t>
      </w:r>
      <w:r>
        <w:rPr>
          <w:bCs/>
          <w:sz w:val="28"/>
          <w:szCs w:val="28"/>
        </w:rPr>
        <w:t xml:space="preserve">  </w:t>
      </w:r>
      <w:r>
        <w:rPr>
          <w:bCs/>
          <w:sz w:val="28"/>
          <w:szCs w:val="28"/>
          <w:lang w:val="ru-RU"/>
        </w:rPr>
        <w:t>рп</w:t>
      </w:r>
      <w:r>
        <w:rPr>
          <w:rFonts w:hint="default"/>
          <w:bCs/>
          <w:sz w:val="28"/>
          <w:szCs w:val="28"/>
          <w:lang w:val="ru-RU"/>
        </w:rPr>
        <w:t xml:space="preserve"> </w:t>
      </w:r>
      <w:r>
        <w:rPr>
          <w:bCs/>
          <w:sz w:val="28"/>
          <w:szCs w:val="28"/>
          <w:lang w:val="ru-RU"/>
        </w:rPr>
        <w:t>Торбеево</w:t>
      </w:r>
    </w:p>
    <w:p w14:paraId="798D96C4">
      <w:pPr>
        <w:jc w:val="center"/>
        <w:rPr>
          <w:b/>
          <w:sz w:val="28"/>
          <w:szCs w:val="28"/>
        </w:rPr>
      </w:pPr>
    </w:p>
    <w:p w14:paraId="7423C21C">
      <w:pPr>
        <w:jc w:val="center"/>
        <w:rPr>
          <w:b/>
          <w:sz w:val="28"/>
          <w:szCs w:val="28"/>
        </w:rPr>
      </w:pPr>
      <w:r>
        <w:rPr>
          <w:b/>
          <w:sz w:val="28"/>
          <w:szCs w:val="28"/>
        </w:rPr>
        <w:t>Об утверждении муниципальной Программы «</w:t>
      </w:r>
      <w:r>
        <w:rPr>
          <w:b/>
          <w:sz w:val="28"/>
          <w:szCs w:val="28"/>
          <w:lang w:val="ru-RU"/>
        </w:rPr>
        <w:t>Текущий</w:t>
      </w:r>
      <w:r>
        <w:rPr>
          <w:rFonts w:hint="default"/>
          <w:b/>
          <w:sz w:val="28"/>
          <w:szCs w:val="28"/>
          <w:lang w:val="ru-RU"/>
        </w:rPr>
        <w:t xml:space="preserve"> </w:t>
      </w:r>
      <w:r>
        <w:rPr>
          <w:b/>
          <w:sz w:val="28"/>
          <w:szCs w:val="28"/>
          <w:lang w:val="ru-RU"/>
        </w:rPr>
        <w:t>р</w:t>
      </w:r>
      <w:r>
        <w:rPr>
          <w:b/>
          <w:sz w:val="28"/>
          <w:szCs w:val="28"/>
        </w:rPr>
        <w:t xml:space="preserve">емонт </w:t>
      </w:r>
      <w:r>
        <w:rPr>
          <w:b/>
          <w:sz w:val="28"/>
          <w:szCs w:val="28"/>
          <w:lang w:val="ru-RU"/>
        </w:rPr>
        <w:t>памятника</w:t>
      </w:r>
      <w:r>
        <w:rPr>
          <w:rFonts w:hint="default"/>
          <w:b/>
          <w:sz w:val="28"/>
          <w:szCs w:val="28"/>
          <w:lang w:val="ru-RU"/>
        </w:rPr>
        <w:t xml:space="preserve"> «Неизвестному солдату» </w:t>
      </w:r>
      <w:r>
        <w:rPr>
          <w:b/>
          <w:sz w:val="28"/>
          <w:szCs w:val="28"/>
        </w:rPr>
        <w:t>в</w:t>
      </w:r>
      <w:r>
        <w:rPr>
          <w:rFonts w:hint="default"/>
          <w:b/>
          <w:sz w:val="28"/>
          <w:szCs w:val="28"/>
          <w:lang w:val="ru-RU"/>
        </w:rPr>
        <w:t xml:space="preserve"> р.</w:t>
      </w:r>
      <w:r>
        <w:rPr>
          <w:b/>
          <w:sz w:val="28"/>
          <w:szCs w:val="28"/>
        </w:rPr>
        <w:t>п</w:t>
      </w:r>
      <w:r>
        <w:rPr>
          <w:rFonts w:hint="default"/>
          <w:b/>
          <w:sz w:val="28"/>
          <w:szCs w:val="28"/>
          <w:lang w:val="ru-RU"/>
        </w:rPr>
        <w:t>.</w:t>
      </w:r>
      <w:r>
        <w:rPr>
          <w:b/>
          <w:sz w:val="28"/>
          <w:szCs w:val="28"/>
        </w:rPr>
        <w:t xml:space="preserve"> </w:t>
      </w:r>
      <w:r>
        <w:rPr>
          <w:b/>
          <w:sz w:val="28"/>
          <w:szCs w:val="28"/>
          <w:lang w:val="ru-RU"/>
        </w:rPr>
        <w:t>Торбеево</w:t>
      </w:r>
      <w:r>
        <w:rPr>
          <w:b/>
          <w:sz w:val="28"/>
          <w:szCs w:val="28"/>
        </w:rPr>
        <w:t xml:space="preserve"> </w:t>
      </w:r>
      <w:r>
        <w:rPr>
          <w:b/>
          <w:sz w:val="28"/>
          <w:szCs w:val="28"/>
          <w:lang w:val="ru-RU"/>
        </w:rPr>
        <w:t>Торбеев</w:t>
      </w:r>
      <w:r>
        <w:rPr>
          <w:b/>
          <w:sz w:val="28"/>
          <w:szCs w:val="28"/>
        </w:rPr>
        <w:t>ского муниципального района Республики Мордовия »</w:t>
      </w:r>
    </w:p>
    <w:tbl>
      <w:tblPr>
        <w:tblStyle w:val="4"/>
        <w:tblW w:w="9322" w:type="dxa"/>
        <w:tblInd w:w="0" w:type="dxa"/>
        <w:tblLayout w:type="autofit"/>
        <w:tblCellMar>
          <w:top w:w="0" w:type="dxa"/>
          <w:left w:w="108" w:type="dxa"/>
          <w:bottom w:w="0" w:type="dxa"/>
          <w:right w:w="108" w:type="dxa"/>
        </w:tblCellMar>
      </w:tblPr>
      <w:tblGrid>
        <w:gridCol w:w="9322"/>
      </w:tblGrid>
      <w:tr w14:paraId="10627ADF">
        <w:tblPrEx>
          <w:tblCellMar>
            <w:top w:w="0" w:type="dxa"/>
            <w:left w:w="108" w:type="dxa"/>
            <w:bottom w:w="0" w:type="dxa"/>
            <w:right w:w="108" w:type="dxa"/>
          </w:tblCellMar>
        </w:tblPrEx>
        <w:tc>
          <w:tcPr>
            <w:tcW w:w="9322" w:type="dxa"/>
            <w:noWrap w:val="0"/>
            <w:vAlign w:val="top"/>
          </w:tcPr>
          <w:p w14:paraId="73288A52">
            <w:pPr>
              <w:pStyle w:val="11"/>
              <w:shd w:val="clear" w:color="auto" w:fill="FFFFFF"/>
              <w:spacing w:before="0" w:after="0"/>
              <w:jc w:val="both"/>
              <w:rPr>
                <w:b/>
                <w:sz w:val="28"/>
                <w:szCs w:val="28"/>
              </w:rPr>
            </w:pPr>
          </w:p>
        </w:tc>
      </w:tr>
    </w:tbl>
    <w:p w14:paraId="6A46710D">
      <w:pPr>
        <w:rPr>
          <w:b/>
          <w:sz w:val="28"/>
          <w:szCs w:val="28"/>
        </w:rPr>
      </w:pPr>
    </w:p>
    <w:p w14:paraId="50A72E47">
      <w:pPr>
        <w:ind w:firstLine="709"/>
        <w:jc w:val="both"/>
        <w:rPr>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в целях увековечения памяти о подвиге защитников Родины, погибших в годы Великой Отечественной войны, Уставом </w:t>
      </w:r>
      <w:r>
        <w:rPr>
          <w:sz w:val="28"/>
          <w:szCs w:val="28"/>
          <w:lang w:val="ru-RU"/>
        </w:rPr>
        <w:t>Торбеев</w:t>
      </w:r>
      <w:r>
        <w:rPr>
          <w:sz w:val="28"/>
          <w:szCs w:val="28"/>
        </w:rPr>
        <w:t xml:space="preserve">ского </w:t>
      </w:r>
      <w:r>
        <w:rPr>
          <w:sz w:val="28"/>
          <w:szCs w:val="28"/>
          <w:lang w:val="ru-RU"/>
        </w:rPr>
        <w:t>городского</w:t>
      </w:r>
      <w:r>
        <w:rPr>
          <w:sz w:val="28"/>
          <w:szCs w:val="28"/>
        </w:rPr>
        <w:t xml:space="preserve"> поселения, администрация </w:t>
      </w:r>
      <w:r>
        <w:rPr>
          <w:sz w:val="28"/>
          <w:szCs w:val="28"/>
          <w:lang w:val="ru-RU"/>
        </w:rPr>
        <w:t>Торбеевского</w:t>
      </w:r>
      <w:r>
        <w:rPr>
          <w:sz w:val="28"/>
          <w:szCs w:val="28"/>
        </w:rPr>
        <w:t xml:space="preserve"> </w:t>
      </w:r>
      <w:r>
        <w:rPr>
          <w:sz w:val="28"/>
          <w:szCs w:val="28"/>
          <w:lang w:val="ru-RU"/>
        </w:rPr>
        <w:t>городского</w:t>
      </w:r>
      <w:r>
        <w:rPr>
          <w:sz w:val="28"/>
          <w:szCs w:val="28"/>
        </w:rPr>
        <w:t xml:space="preserve"> поселения</w:t>
      </w:r>
    </w:p>
    <w:p w14:paraId="18FEA9D6">
      <w:pPr>
        <w:pStyle w:val="11"/>
        <w:shd w:val="clear" w:color="auto" w:fill="FFFFFF"/>
        <w:spacing w:before="0" w:after="0"/>
        <w:jc w:val="both"/>
        <w:rPr>
          <w:sz w:val="28"/>
          <w:szCs w:val="28"/>
        </w:rPr>
      </w:pPr>
    </w:p>
    <w:p w14:paraId="0D116F31">
      <w:pPr>
        <w:pStyle w:val="11"/>
        <w:shd w:val="clear" w:color="auto" w:fill="FFFFFF"/>
        <w:spacing w:before="0" w:after="0"/>
        <w:jc w:val="center"/>
        <w:rPr>
          <w:sz w:val="28"/>
          <w:szCs w:val="28"/>
        </w:rPr>
      </w:pPr>
      <w:r>
        <w:rPr>
          <w:b/>
          <w:sz w:val="28"/>
          <w:szCs w:val="28"/>
        </w:rPr>
        <w:t>ПОСТАНОВЛЯЕТ</w:t>
      </w:r>
      <w:r>
        <w:rPr>
          <w:sz w:val="28"/>
          <w:szCs w:val="28"/>
        </w:rPr>
        <w:t>:</w:t>
      </w:r>
    </w:p>
    <w:p w14:paraId="65E7DF8C">
      <w:pPr>
        <w:pStyle w:val="11"/>
        <w:shd w:val="clear" w:color="auto" w:fill="FFFFFF"/>
        <w:spacing w:before="0" w:after="0"/>
        <w:jc w:val="center"/>
        <w:rPr>
          <w:sz w:val="28"/>
          <w:szCs w:val="28"/>
        </w:rPr>
      </w:pPr>
    </w:p>
    <w:p w14:paraId="0CF914BB">
      <w:pPr>
        <w:pStyle w:val="11"/>
        <w:shd w:val="clear" w:color="auto" w:fill="FFFFFF"/>
        <w:tabs>
          <w:tab w:val="left" w:pos="426"/>
        </w:tabs>
        <w:spacing w:before="0" w:after="0" w:line="276" w:lineRule="auto"/>
        <w:jc w:val="both"/>
        <w:rPr>
          <w:sz w:val="28"/>
          <w:szCs w:val="28"/>
        </w:rPr>
      </w:pPr>
      <w:r>
        <w:rPr>
          <w:sz w:val="28"/>
          <w:szCs w:val="28"/>
        </w:rPr>
        <w:t xml:space="preserve">       1. Утвердить муниципальную программу </w:t>
      </w:r>
      <w:r>
        <w:rPr>
          <w:b w:val="0"/>
          <w:bCs/>
          <w:sz w:val="28"/>
          <w:szCs w:val="28"/>
        </w:rPr>
        <w:t>«</w:t>
      </w:r>
      <w:r>
        <w:rPr>
          <w:b w:val="0"/>
          <w:bCs/>
          <w:sz w:val="28"/>
          <w:szCs w:val="28"/>
          <w:lang w:val="ru-RU"/>
        </w:rPr>
        <w:t>Текущий</w:t>
      </w:r>
      <w:r>
        <w:rPr>
          <w:rFonts w:hint="default"/>
          <w:b w:val="0"/>
          <w:bCs/>
          <w:sz w:val="28"/>
          <w:szCs w:val="28"/>
          <w:lang w:val="ru-RU"/>
        </w:rPr>
        <w:t xml:space="preserve"> </w:t>
      </w:r>
      <w:r>
        <w:rPr>
          <w:b w:val="0"/>
          <w:bCs/>
          <w:sz w:val="28"/>
          <w:szCs w:val="28"/>
          <w:lang w:val="ru-RU"/>
        </w:rPr>
        <w:t>р</w:t>
      </w:r>
      <w:r>
        <w:rPr>
          <w:b w:val="0"/>
          <w:bCs/>
          <w:sz w:val="28"/>
          <w:szCs w:val="28"/>
        </w:rPr>
        <w:t xml:space="preserve">емонт </w:t>
      </w:r>
      <w:r>
        <w:rPr>
          <w:b w:val="0"/>
          <w:bCs/>
          <w:sz w:val="28"/>
          <w:szCs w:val="28"/>
          <w:lang w:val="ru-RU"/>
        </w:rPr>
        <w:t>памятника</w:t>
      </w:r>
      <w:r>
        <w:rPr>
          <w:rFonts w:hint="default"/>
          <w:b w:val="0"/>
          <w:bCs/>
          <w:sz w:val="28"/>
          <w:szCs w:val="28"/>
          <w:lang w:val="ru-RU"/>
        </w:rPr>
        <w:t xml:space="preserve"> «Неизвестному солдату» </w:t>
      </w:r>
      <w:r>
        <w:rPr>
          <w:b w:val="0"/>
          <w:bCs/>
          <w:sz w:val="28"/>
          <w:szCs w:val="28"/>
        </w:rPr>
        <w:t>в</w:t>
      </w:r>
      <w:r>
        <w:rPr>
          <w:rFonts w:hint="default"/>
          <w:b w:val="0"/>
          <w:bCs/>
          <w:sz w:val="28"/>
          <w:szCs w:val="28"/>
          <w:lang w:val="ru-RU"/>
        </w:rPr>
        <w:t xml:space="preserve"> р.</w:t>
      </w:r>
      <w:r>
        <w:rPr>
          <w:b w:val="0"/>
          <w:bCs/>
          <w:sz w:val="28"/>
          <w:szCs w:val="28"/>
        </w:rPr>
        <w:t>п</w:t>
      </w:r>
      <w:r>
        <w:rPr>
          <w:rFonts w:hint="default"/>
          <w:b w:val="0"/>
          <w:bCs/>
          <w:sz w:val="28"/>
          <w:szCs w:val="28"/>
          <w:lang w:val="ru-RU"/>
        </w:rPr>
        <w:t>.</w:t>
      </w:r>
      <w:r>
        <w:rPr>
          <w:b w:val="0"/>
          <w:bCs/>
          <w:sz w:val="28"/>
          <w:szCs w:val="28"/>
        </w:rPr>
        <w:t xml:space="preserve"> </w:t>
      </w:r>
      <w:r>
        <w:rPr>
          <w:b w:val="0"/>
          <w:bCs/>
          <w:sz w:val="28"/>
          <w:szCs w:val="28"/>
          <w:lang w:val="ru-RU"/>
        </w:rPr>
        <w:t>Торбеево</w:t>
      </w:r>
      <w:r>
        <w:rPr>
          <w:b w:val="0"/>
          <w:bCs/>
          <w:sz w:val="28"/>
          <w:szCs w:val="28"/>
        </w:rPr>
        <w:t xml:space="preserve"> </w:t>
      </w:r>
      <w:r>
        <w:rPr>
          <w:b w:val="0"/>
          <w:bCs/>
          <w:sz w:val="28"/>
          <w:szCs w:val="28"/>
          <w:lang w:val="ru-RU"/>
        </w:rPr>
        <w:t>Торбеев</w:t>
      </w:r>
      <w:r>
        <w:rPr>
          <w:b w:val="0"/>
          <w:bCs/>
          <w:sz w:val="28"/>
          <w:szCs w:val="28"/>
        </w:rPr>
        <w:t>ского муниципального района Республики Мордовия»</w:t>
      </w:r>
      <w:r>
        <w:rPr>
          <w:sz w:val="28"/>
          <w:szCs w:val="28"/>
        </w:rPr>
        <w:t xml:space="preserve">, согласно приложению 1. </w:t>
      </w:r>
    </w:p>
    <w:p w14:paraId="087BB3EE">
      <w:pPr>
        <w:spacing w:line="276" w:lineRule="auto"/>
        <w:jc w:val="both"/>
        <w:rPr>
          <w:sz w:val="28"/>
          <w:szCs w:val="28"/>
        </w:rPr>
      </w:pPr>
      <w:r>
        <w:rPr>
          <w:sz w:val="28"/>
          <w:szCs w:val="28"/>
        </w:rPr>
        <w:t xml:space="preserve"> </w:t>
      </w:r>
      <w:r>
        <w:rPr>
          <w:sz w:val="28"/>
          <w:szCs w:val="28"/>
        </w:rPr>
        <w:tab/>
      </w:r>
      <w:r>
        <w:rPr>
          <w:sz w:val="28"/>
          <w:szCs w:val="28"/>
        </w:rPr>
        <w:t>2. Контроль за исполнением настоящего постановления оставляю за собой.</w:t>
      </w:r>
    </w:p>
    <w:p w14:paraId="642DFAB2">
      <w:pPr>
        <w:spacing w:line="276" w:lineRule="auto"/>
        <w:jc w:val="both"/>
        <w:rPr>
          <w:rFonts w:hint="default"/>
          <w:sz w:val="28"/>
          <w:szCs w:val="28"/>
          <w:lang w:val="ru-RU"/>
        </w:rPr>
      </w:pPr>
      <w:r>
        <w:rPr>
          <w:sz w:val="28"/>
          <w:szCs w:val="28"/>
        </w:rPr>
        <w:t xml:space="preserve">         3. Настоящее постановление подлежит размещению на официальном сайте органов местного самоуправления </w:t>
      </w:r>
      <w:r>
        <w:rPr>
          <w:sz w:val="28"/>
          <w:szCs w:val="28"/>
          <w:lang w:val="ru-RU"/>
        </w:rPr>
        <w:t>Торбеев</w:t>
      </w:r>
      <w:r>
        <w:rPr>
          <w:sz w:val="28"/>
          <w:szCs w:val="28"/>
        </w:rPr>
        <w:t xml:space="preserve">ского </w:t>
      </w:r>
      <w:r>
        <w:rPr>
          <w:sz w:val="28"/>
          <w:szCs w:val="28"/>
          <w:lang w:val="ru-RU"/>
        </w:rPr>
        <w:t>городского</w:t>
      </w:r>
      <w:r>
        <w:rPr>
          <w:sz w:val="28"/>
          <w:szCs w:val="28"/>
        </w:rPr>
        <w:t xml:space="preserve"> поселения </w:t>
      </w:r>
      <w:r>
        <w:rPr>
          <w:sz w:val="28"/>
          <w:szCs w:val="28"/>
          <w:lang w:val="ru-RU"/>
        </w:rPr>
        <w:t>Торбеевс</w:t>
      </w:r>
      <w:r>
        <w:rPr>
          <w:sz w:val="28"/>
          <w:szCs w:val="28"/>
        </w:rPr>
        <w:t xml:space="preserve">кого муниципального района в сети «Интернет» по адресу: </w:t>
      </w:r>
      <w:r>
        <w:rPr>
          <w:rFonts w:hint="default"/>
          <w:sz w:val="28"/>
          <w:szCs w:val="28"/>
        </w:rPr>
        <w:t>https://torbeevo.gosuslugi.ru/</w:t>
      </w:r>
      <w:r>
        <w:rPr>
          <w:rFonts w:hint="default"/>
          <w:sz w:val="28"/>
          <w:szCs w:val="28"/>
          <w:lang w:val="ru-RU"/>
        </w:rPr>
        <w:t>.</w:t>
      </w:r>
    </w:p>
    <w:p w14:paraId="5FC58DAB">
      <w:pPr>
        <w:rPr>
          <w:sz w:val="28"/>
          <w:szCs w:val="28"/>
        </w:rPr>
      </w:pPr>
    </w:p>
    <w:p w14:paraId="48D71147">
      <w:pPr>
        <w:rPr>
          <w:sz w:val="28"/>
          <w:szCs w:val="28"/>
        </w:rPr>
      </w:pPr>
      <w:r>
        <w:rPr>
          <w:sz w:val="28"/>
          <w:szCs w:val="28"/>
        </w:rPr>
        <w:t>Глав</w:t>
      </w:r>
      <w:r>
        <w:rPr>
          <w:sz w:val="28"/>
          <w:szCs w:val="28"/>
          <w:lang w:val="ru-RU"/>
        </w:rPr>
        <w:t>а</w:t>
      </w:r>
      <w:r>
        <w:rPr>
          <w:sz w:val="28"/>
          <w:szCs w:val="28"/>
        </w:rPr>
        <w:t xml:space="preserve"> администрации </w:t>
      </w:r>
    </w:p>
    <w:p w14:paraId="54926E0B">
      <w:pPr>
        <w:rPr>
          <w:rFonts w:hint="default"/>
          <w:sz w:val="28"/>
          <w:szCs w:val="28"/>
          <w:lang w:val="ru-RU"/>
        </w:rPr>
      </w:pPr>
      <w:r>
        <w:rPr>
          <w:sz w:val="28"/>
          <w:szCs w:val="28"/>
          <w:lang w:val="ru-RU"/>
        </w:rPr>
        <w:t>Торбеев</w:t>
      </w:r>
      <w:r>
        <w:rPr>
          <w:sz w:val="28"/>
          <w:szCs w:val="28"/>
        </w:rPr>
        <w:t xml:space="preserve">ского </w:t>
      </w:r>
      <w:r>
        <w:rPr>
          <w:sz w:val="28"/>
          <w:szCs w:val="28"/>
          <w:lang w:val="ru-RU"/>
        </w:rPr>
        <w:t>городского</w:t>
      </w:r>
      <w:r>
        <w:rPr>
          <w:sz w:val="28"/>
          <w:szCs w:val="28"/>
        </w:rPr>
        <w:t xml:space="preserve"> поселения                            </w:t>
      </w:r>
      <w:r>
        <w:rPr>
          <w:rFonts w:hint="default"/>
          <w:sz w:val="28"/>
          <w:szCs w:val="28"/>
          <w:lang w:val="ru-RU"/>
        </w:rPr>
        <w:t xml:space="preserve">     </w:t>
      </w:r>
      <w:r>
        <w:rPr>
          <w:sz w:val="28"/>
          <w:szCs w:val="28"/>
        </w:rPr>
        <w:t xml:space="preserve">     </w:t>
      </w:r>
      <w:r>
        <w:rPr>
          <w:sz w:val="28"/>
          <w:szCs w:val="28"/>
          <w:lang w:val="ru-RU"/>
        </w:rPr>
        <w:t>А</w:t>
      </w:r>
      <w:r>
        <w:rPr>
          <w:sz w:val="28"/>
          <w:szCs w:val="28"/>
        </w:rPr>
        <w:t>.</w:t>
      </w:r>
      <w:r>
        <w:rPr>
          <w:sz w:val="28"/>
          <w:szCs w:val="28"/>
          <w:lang w:val="ru-RU"/>
        </w:rPr>
        <w:t>Н</w:t>
      </w:r>
      <w:r>
        <w:rPr>
          <w:sz w:val="28"/>
          <w:szCs w:val="28"/>
        </w:rPr>
        <w:t xml:space="preserve">. </w:t>
      </w:r>
      <w:r>
        <w:rPr>
          <w:sz w:val="28"/>
          <w:szCs w:val="28"/>
          <w:lang w:val="ru-RU"/>
        </w:rPr>
        <w:t>Балашов</w:t>
      </w:r>
    </w:p>
    <w:p w14:paraId="1A08D215">
      <w:pPr>
        <w:tabs>
          <w:tab w:val="right" w:pos="5387"/>
        </w:tabs>
        <w:ind w:left="4820"/>
        <w:rPr>
          <w:sz w:val="24"/>
          <w:szCs w:val="24"/>
        </w:rPr>
      </w:pPr>
    </w:p>
    <w:p w14:paraId="22C97603">
      <w:pPr>
        <w:tabs>
          <w:tab w:val="right" w:pos="5387"/>
        </w:tabs>
        <w:ind w:left="4820"/>
        <w:jc w:val="center"/>
        <w:rPr>
          <w:sz w:val="28"/>
          <w:szCs w:val="28"/>
        </w:rPr>
      </w:pPr>
    </w:p>
    <w:p w14:paraId="3CB7D10B">
      <w:pPr>
        <w:tabs>
          <w:tab w:val="right" w:pos="9498"/>
        </w:tabs>
        <w:jc w:val="right"/>
        <w:rPr>
          <w:sz w:val="28"/>
          <w:szCs w:val="28"/>
        </w:rPr>
      </w:pPr>
      <w:r>
        <w:rPr>
          <w:sz w:val="28"/>
          <w:szCs w:val="28"/>
        </w:rPr>
        <w:t xml:space="preserve">Приложение1 </w:t>
      </w:r>
    </w:p>
    <w:p w14:paraId="3E2B2D2E">
      <w:pPr>
        <w:tabs>
          <w:tab w:val="right" w:pos="9498"/>
        </w:tabs>
        <w:jc w:val="right"/>
        <w:rPr>
          <w:sz w:val="28"/>
          <w:szCs w:val="28"/>
        </w:rPr>
      </w:pPr>
      <w:r>
        <w:rPr>
          <w:sz w:val="28"/>
          <w:szCs w:val="28"/>
        </w:rPr>
        <w:t xml:space="preserve">к постановлению администрации </w:t>
      </w:r>
    </w:p>
    <w:p w14:paraId="0F139796">
      <w:pPr>
        <w:tabs>
          <w:tab w:val="right" w:pos="9498"/>
        </w:tabs>
        <w:jc w:val="right"/>
        <w:rPr>
          <w:sz w:val="28"/>
          <w:szCs w:val="28"/>
        </w:rPr>
      </w:pPr>
      <w:r>
        <w:rPr>
          <w:sz w:val="28"/>
          <w:szCs w:val="28"/>
          <w:lang w:val="ru-RU"/>
        </w:rPr>
        <w:t>Торбеев</w:t>
      </w:r>
      <w:r>
        <w:rPr>
          <w:sz w:val="28"/>
          <w:szCs w:val="28"/>
        </w:rPr>
        <w:t xml:space="preserve">ского </w:t>
      </w:r>
      <w:r>
        <w:rPr>
          <w:sz w:val="28"/>
          <w:szCs w:val="28"/>
          <w:lang w:val="ru-RU"/>
        </w:rPr>
        <w:t>городского</w:t>
      </w:r>
      <w:r>
        <w:rPr>
          <w:sz w:val="28"/>
          <w:szCs w:val="28"/>
        </w:rPr>
        <w:t xml:space="preserve"> поселения</w:t>
      </w:r>
    </w:p>
    <w:p w14:paraId="0AC07807">
      <w:pPr>
        <w:tabs>
          <w:tab w:val="right" w:pos="9498"/>
        </w:tabs>
        <w:jc w:val="right"/>
        <w:rPr>
          <w:sz w:val="28"/>
          <w:szCs w:val="28"/>
        </w:rPr>
      </w:pPr>
      <w:r>
        <w:rPr>
          <w:sz w:val="28"/>
          <w:szCs w:val="28"/>
        </w:rPr>
        <w:t>от 0</w:t>
      </w:r>
      <w:r>
        <w:rPr>
          <w:rFonts w:hint="default"/>
          <w:sz w:val="28"/>
          <w:szCs w:val="28"/>
          <w:lang w:val="ru-RU"/>
        </w:rPr>
        <w:t>7</w:t>
      </w:r>
      <w:r>
        <w:rPr>
          <w:sz w:val="28"/>
          <w:szCs w:val="28"/>
        </w:rPr>
        <w:t>.02.2025 г.№</w:t>
      </w:r>
      <w:r>
        <w:rPr>
          <w:rFonts w:hint="default"/>
          <w:sz w:val="28"/>
          <w:szCs w:val="28"/>
          <w:lang w:val="ru-RU"/>
        </w:rPr>
        <w:t>68</w:t>
      </w:r>
      <w:r>
        <w:rPr>
          <w:sz w:val="28"/>
          <w:szCs w:val="28"/>
        </w:rPr>
        <w:t xml:space="preserve"> </w:t>
      </w:r>
    </w:p>
    <w:p w14:paraId="5660A91F">
      <w:pPr>
        <w:rPr>
          <w:b/>
          <w:sz w:val="28"/>
          <w:szCs w:val="28"/>
        </w:rPr>
      </w:pPr>
    </w:p>
    <w:p w14:paraId="733EE9DB">
      <w:pPr>
        <w:rPr>
          <w:b/>
          <w:sz w:val="28"/>
          <w:szCs w:val="28"/>
        </w:rPr>
      </w:pPr>
    </w:p>
    <w:p w14:paraId="1B034FC8">
      <w:pPr>
        <w:tabs>
          <w:tab w:val="left" w:pos="3210"/>
        </w:tabs>
        <w:jc w:val="center"/>
        <w:rPr>
          <w:b/>
          <w:sz w:val="28"/>
          <w:szCs w:val="28"/>
        </w:rPr>
      </w:pPr>
    </w:p>
    <w:p w14:paraId="5C5FEF10">
      <w:pPr>
        <w:spacing w:line="360" w:lineRule="auto"/>
        <w:jc w:val="center"/>
        <w:rPr>
          <w:b/>
          <w:sz w:val="28"/>
          <w:szCs w:val="28"/>
        </w:rPr>
      </w:pPr>
      <w:r>
        <w:rPr>
          <w:b/>
          <w:sz w:val="28"/>
          <w:szCs w:val="28"/>
        </w:rPr>
        <w:t>Муниципальная программа</w:t>
      </w:r>
    </w:p>
    <w:p w14:paraId="698F54D5">
      <w:pPr>
        <w:autoSpaceDE w:val="0"/>
        <w:spacing w:line="360" w:lineRule="auto"/>
        <w:jc w:val="center"/>
        <w:rPr>
          <w:b/>
          <w:sz w:val="28"/>
          <w:szCs w:val="28"/>
        </w:rPr>
      </w:pPr>
      <w:r>
        <w:rPr>
          <w:b/>
          <w:sz w:val="28"/>
          <w:szCs w:val="28"/>
        </w:rPr>
        <w:t>«</w:t>
      </w:r>
      <w:r>
        <w:rPr>
          <w:b/>
          <w:sz w:val="28"/>
          <w:szCs w:val="28"/>
          <w:lang w:val="ru-RU"/>
        </w:rPr>
        <w:t>Текущий</w:t>
      </w:r>
      <w:r>
        <w:rPr>
          <w:rFonts w:hint="default"/>
          <w:b/>
          <w:sz w:val="28"/>
          <w:szCs w:val="28"/>
          <w:lang w:val="ru-RU"/>
        </w:rPr>
        <w:t xml:space="preserve"> </w:t>
      </w:r>
      <w:r>
        <w:rPr>
          <w:b/>
          <w:sz w:val="28"/>
          <w:szCs w:val="28"/>
          <w:lang w:val="ru-RU"/>
        </w:rPr>
        <w:t>р</w:t>
      </w:r>
      <w:r>
        <w:rPr>
          <w:b/>
          <w:sz w:val="28"/>
          <w:szCs w:val="28"/>
        </w:rPr>
        <w:t xml:space="preserve">емонт </w:t>
      </w:r>
      <w:r>
        <w:rPr>
          <w:b/>
          <w:sz w:val="28"/>
          <w:szCs w:val="28"/>
          <w:lang w:val="ru-RU"/>
        </w:rPr>
        <w:t>памятника</w:t>
      </w:r>
      <w:r>
        <w:rPr>
          <w:rFonts w:hint="default"/>
          <w:b/>
          <w:sz w:val="28"/>
          <w:szCs w:val="28"/>
          <w:lang w:val="ru-RU"/>
        </w:rPr>
        <w:t xml:space="preserve"> «Неизвестному солдату» </w:t>
      </w:r>
      <w:r>
        <w:rPr>
          <w:b/>
          <w:sz w:val="28"/>
          <w:szCs w:val="28"/>
        </w:rPr>
        <w:t>в</w:t>
      </w:r>
      <w:r>
        <w:rPr>
          <w:rFonts w:hint="default"/>
          <w:b/>
          <w:sz w:val="28"/>
          <w:szCs w:val="28"/>
          <w:lang w:val="ru-RU"/>
        </w:rPr>
        <w:t xml:space="preserve"> р.</w:t>
      </w:r>
      <w:r>
        <w:rPr>
          <w:b/>
          <w:sz w:val="28"/>
          <w:szCs w:val="28"/>
        </w:rPr>
        <w:t>п</w:t>
      </w:r>
      <w:r>
        <w:rPr>
          <w:rFonts w:hint="default"/>
          <w:b/>
          <w:sz w:val="28"/>
          <w:szCs w:val="28"/>
          <w:lang w:val="ru-RU"/>
        </w:rPr>
        <w:t>.</w:t>
      </w:r>
      <w:r>
        <w:rPr>
          <w:b/>
          <w:sz w:val="28"/>
          <w:szCs w:val="28"/>
        </w:rPr>
        <w:t xml:space="preserve"> </w:t>
      </w:r>
      <w:r>
        <w:rPr>
          <w:b/>
          <w:sz w:val="28"/>
          <w:szCs w:val="28"/>
          <w:lang w:val="ru-RU"/>
        </w:rPr>
        <w:t>Торбеево</w:t>
      </w:r>
      <w:r>
        <w:rPr>
          <w:b/>
          <w:sz w:val="28"/>
          <w:szCs w:val="28"/>
        </w:rPr>
        <w:t xml:space="preserve"> </w:t>
      </w:r>
      <w:r>
        <w:rPr>
          <w:b/>
          <w:sz w:val="28"/>
          <w:szCs w:val="28"/>
          <w:lang w:val="ru-RU"/>
        </w:rPr>
        <w:t>Торбеев</w:t>
      </w:r>
      <w:r>
        <w:rPr>
          <w:b/>
          <w:sz w:val="28"/>
          <w:szCs w:val="28"/>
        </w:rPr>
        <w:t>ского муниципального района Республики Мордовия »</w:t>
      </w:r>
    </w:p>
    <w:p w14:paraId="0F19CB93">
      <w:pPr>
        <w:tabs>
          <w:tab w:val="left" w:pos="2347"/>
        </w:tabs>
        <w:spacing w:line="360" w:lineRule="auto"/>
        <w:rPr>
          <w:b/>
          <w:sz w:val="28"/>
          <w:szCs w:val="28"/>
        </w:rPr>
      </w:pPr>
      <w:r>
        <w:rPr>
          <w:b/>
          <w:sz w:val="28"/>
          <w:szCs w:val="28"/>
        </w:rPr>
        <w:tab/>
      </w:r>
    </w:p>
    <w:p w14:paraId="542DB3C3">
      <w:pPr>
        <w:spacing w:line="360" w:lineRule="auto"/>
        <w:jc w:val="center"/>
        <w:rPr>
          <w:b/>
          <w:sz w:val="28"/>
          <w:szCs w:val="28"/>
        </w:rPr>
      </w:pPr>
    </w:p>
    <w:p w14:paraId="0278BDD9">
      <w:pPr>
        <w:spacing w:line="360" w:lineRule="auto"/>
        <w:jc w:val="center"/>
        <w:rPr>
          <w:b/>
          <w:sz w:val="28"/>
          <w:szCs w:val="28"/>
        </w:rPr>
      </w:pPr>
    </w:p>
    <w:p w14:paraId="70543111">
      <w:pPr>
        <w:spacing w:line="360" w:lineRule="auto"/>
        <w:jc w:val="center"/>
        <w:rPr>
          <w:b/>
          <w:sz w:val="28"/>
          <w:szCs w:val="28"/>
        </w:rPr>
      </w:pPr>
    </w:p>
    <w:p w14:paraId="3A6C9895">
      <w:pPr>
        <w:shd w:val="clear" w:color="auto" w:fill="FFFFFF"/>
        <w:spacing w:line="312" w:lineRule="exact"/>
        <w:jc w:val="center"/>
        <w:rPr>
          <w:b/>
          <w:bCs/>
          <w:spacing w:val="-2"/>
          <w:sz w:val="28"/>
          <w:szCs w:val="28"/>
        </w:rPr>
      </w:pPr>
      <w:r>
        <w:rPr>
          <w:rFonts w:hint="default"/>
          <w:b/>
          <w:bCs/>
          <w:spacing w:val="-2"/>
          <w:sz w:val="28"/>
          <w:szCs w:val="28"/>
          <w:lang w:val="ru-RU"/>
        </w:rPr>
        <w:t>р.</w:t>
      </w:r>
      <w:r>
        <w:rPr>
          <w:b/>
          <w:bCs/>
          <w:spacing w:val="-2"/>
          <w:sz w:val="28"/>
          <w:szCs w:val="28"/>
        </w:rPr>
        <w:t xml:space="preserve">п. </w:t>
      </w:r>
      <w:r>
        <w:rPr>
          <w:rFonts w:hint="default"/>
          <w:b/>
          <w:bCs/>
          <w:spacing w:val="-2"/>
          <w:sz w:val="28"/>
          <w:szCs w:val="28"/>
          <w:lang w:val="ru-RU"/>
        </w:rPr>
        <w:t xml:space="preserve"> Торбеево</w:t>
      </w:r>
      <w:r>
        <w:rPr>
          <w:b/>
          <w:bCs/>
          <w:spacing w:val="-2"/>
          <w:sz w:val="28"/>
          <w:szCs w:val="28"/>
        </w:rPr>
        <w:t xml:space="preserve"> </w:t>
      </w:r>
      <w:r>
        <w:rPr>
          <w:rFonts w:hint="default"/>
          <w:b/>
          <w:bCs/>
          <w:spacing w:val="-2"/>
          <w:sz w:val="28"/>
          <w:szCs w:val="28"/>
          <w:lang w:val="ru-RU"/>
        </w:rPr>
        <w:t xml:space="preserve"> </w:t>
      </w:r>
      <w:r>
        <w:rPr>
          <w:b/>
          <w:bCs/>
          <w:spacing w:val="-2"/>
          <w:sz w:val="28"/>
          <w:szCs w:val="28"/>
        </w:rPr>
        <w:t>202</w:t>
      </w:r>
      <w:r>
        <w:rPr>
          <w:rFonts w:hint="default"/>
          <w:b/>
          <w:bCs/>
          <w:spacing w:val="-2"/>
          <w:sz w:val="28"/>
          <w:szCs w:val="28"/>
          <w:lang w:val="ru-RU"/>
        </w:rPr>
        <w:t>5</w:t>
      </w:r>
      <w:r>
        <w:rPr>
          <w:b/>
          <w:bCs/>
          <w:spacing w:val="-2"/>
          <w:sz w:val="28"/>
          <w:szCs w:val="28"/>
        </w:rPr>
        <w:t xml:space="preserve"> г.</w:t>
      </w:r>
    </w:p>
    <w:p w14:paraId="66F9A836">
      <w:pPr>
        <w:autoSpaceDE w:val="0"/>
        <w:jc w:val="center"/>
        <w:rPr>
          <w:b/>
          <w:bCs/>
          <w:spacing w:val="-2"/>
          <w:sz w:val="28"/>
          <w:szCs w:val="28"/>
        </w:rPr>
      </w:pPr>
      <w:r>
        <w:rPr>
          <w:b/>
          <w:bCs/>
          <w:spacing w:val="-2"/>
          <w:sz w:val="28"/>
          <w:szCs w:val="28"/>
        </w:rPr>
        <w:t xml:space="preserve">Паспорт </w:t>
      </w:r>
    </w:p>
    <w:p w14:paraId="02B8FB54">
      <w:pPr>
        <w:autoSpaceDE w:val="0"/>
        <w:jc w:val="center"/>
        <w:rPr>
          <w:b/>
          <w:bCs/>
          <w:spacing w:val="-2"/>
          <w:sz w:val="28"/>
          <w:szCs w:val="28"/>
        </w:rPr>
      </w:pPr>
    </w:p>
    <w:p w14:paraId="2E25976D">
      <w:pPr>
        <w:autoSpaceDE w:val="0"/>
        <w:jc w:val="center"/>
        <w:rPr>
          <w:b/>
          <w:bCs/>
          <w:sz w:val="28"/>
          <w:szCs w:val="28"/>
        </w:rPr>
      </w:pPr>
      <w:r>
        <w:rPr>
          <w:b/>
          <w:bCs/>
          <w:spacing w:val="-2"/>
          <w:sz w:val="28"/>
          <w:szCs w:val="28"/>
        </w:rPr>
        <w:t xml:space="preserve">муниципальной программы </w:t>
      </w:r>
      <w:r>
        <w:rPr>
          <w:b/>
          <w:sz w:val="28"/>
          <w:szCs w:val="28"/>
        </w:rPr>
        <w:t>««</w:t>
      </w:r>
      <w:r>
        <w:rPr>
          <w:b/>
          <w:sz w:val="28"/>
          <w:szCs w:val="28"/>
          <w:lang w:val="ru-RU"/>
        </w:rPr>
        <w:t>Текущий</w:t>
      </w:r>
      <w:r>
        <w:rPr>
          <w:rFonts w:hint="default"/>
          <w:b/>
          <w:sz w:val="28"/>
          <w:szCs w:val="28"/>
          <w:lang w:val="ru-RU"/>
        </w:rPr>
        <w:t xml:space="preserve"> </w:t>
      </w:r>
      <w:r>
        <w:rPr>
          <w:b/>
          <w:sz w:val="28"/>
          <w:szCs w:val="28"/>
          <w:lang w:val="ru-RU"/>
        </w:rPr>
        <w:t>р</w:t>
      </w:r>
      <w:r>
        <w:rPr>
          <w:b/>
          <w:sz w:val="28"/>
          <w:szCs w:val="28"/>
        </w:rPr>
        <w:t xml:space="preserve">емонт </w:t>
      </w:r>
      <w:r>
        <w:rPr>
          <w:b/>
          <w:sz w:val="28"/>
          <w:szCs w:val="28"/>
          <w:lang w:val="ru-RU"/>
        </w:rPr>
        <w:t>памятника</w:t>
      </w:r>
      <w:r>
        <w:rPr>
          <w:rFonts w:hint="default"/>
          <w:b/>
          <w:sz w:val="28"/>
          <w:szCs w:val="28"/>
          <w:lang w:val="ru-RU"/>
        </w:rPr>
        <w:t xml:space="preserve"> «Неизвестному солдату» </w:t>
      </w:r>
      <w:r>
        <w:rPr>
          <w:b/>
          <w:sz w:val="28"/>
          <w:szCs w:val="28"/>
        </w:rPr>
        <w:t>в</w:t>
      </w:r>
      <w:r>
        <w:rPr>
          <w:rFonts w:hint="default"/>
          <w:b/>
          <w:sz w:val="28"/>
          <w:szCs w:val="28"/>
          <w:lang w:val="ru-RU"/>
        </w:rPr>
        <w:t xml:space="preserve"> р.</w:t>
      </w:r>
      <w:r>
        <w:rPr>
          <w:b/>
          <w:sz w:val="28"/>
          <w:szCs w:val="28"/>
        </w:rPr>
        <w:t>п</w:t>
      </w:r>
      <w:r>
        <w:rPr>
          <w:rFonts w:hint="default"/>
          <w:b/>
          <w:sz w:val="28"/>
          <w:szCs w:val="28"/>
          <w:lang w:val="ru-RU"/>
        </w:rPr>
        <w:t>.</w:t>
      </w:r>
      <w:r>
        <w:rPr>
          <w:b/>
          <w:sz w:val="28"/>
          <w:szCs w:val="28"/>
        </w:rPr>
        <w:t xml:space="preserve"> </w:t>
      </w:r>
      <w:r>
        <w:rPr>
          <w:b/>
          <w:sz w:val="28"/>
          <w:szCs w:val="28"/>
          <w:lang w:val="ru-RU"/>
        </w:rPr>
        <w:t>Торбеево</w:t>
      </w:r>
      <w:r>
        <w:rPr>
          <w:b/>
          <w:sz w:val="28"/>
          <w:szCs w:val="28"/>
        </w:rPr>
        <w:t xml:space="preserve"> </w:t>
      </w:r>
      <w:r>
        <w:rPr>
          <w:b/>
          <w:sz w:val="28"/>
          <w:szCs w:val="28"/>
          <w:lang w:val="ru-RU"/>
        </w:rPr>
        <w:t>Торбеев</w:t>
      </w:r>
      <w:r>
        <w:rPr>
          <w:b/>
          <w:sz w:val="28"/>
          <w:szCs w:val="28"/>
        </w:rPr>
        <w:t>ского муниципального района Республики Мордовия »»</w:t>
      </w:r>
    </w:p>
    <w:p w14:paraId="01ACFDBC">
      <w:pPr>
        <w:shd w:val="clear" w:color="auto" w:fill="FFFFFF"/>
        <w:spacing w:line="312" w:lineRule="exact"/>
        <w:ind w:left="547" w:hanging="470"/>
        <w:rPr>
          <w:b/>
          <w:bCs/>
          <w:sz w:val="28"/>
          <w:szCs w:val="28"/>
        </w:rPr>
      </w:pPr>
    </w:p>
    <w:tbl>
      <w:tblPr>
        <w:tblStyle w:val="4"/>
        <w:tblW w:w="9943" w:type="dxa"/>
        <w:tblInd w:w="-196" w:type="dxa"/>
        <w:tblLayout w:type="fixed"/>
        <w:tblCellMar>
          <w:top w:w="0" w:type="dxa"/>
          <w:left w:w="108" w:type="dxa"/>
          <w:bottom w:w="0" w:type="dxa"/>
          <w:right w:w="108" w:type="dxa"/>
        </w:tblCellMar>
      </w:tblPr>
      <w:tblGrid>
        <w:gridCol w:w="2414"/>
        <w:gridCol w:w="7529"/>
      </w:tblGrid>
      <w:tr w14:paraId="0ECD1FE8">
        <w:tblPrEx>
          <w:tblCellMar>
            <w:top w:w="0" w:type="dxa"/>
            <w:left w:w="108" w:type="dxa"/>
            <w:bottom w:w="0" w:type="dxa"/>
            <w:right w:w="108" w:type="dxa"/>
          </w:tblCellMar>
        </w:tblPrEx>
        <w:tc>
          <w:tcPr>
            <w:tcW w:w="2414" w:type="dxa"/>
            <w:tcBorders>
              <w:top w:val="single" w:color="000000" w:sz="4" w:space="0"/>
              <w:left w:val="single" w:color="000000" w:sz="4" w:space="0"/>
              <w:bottom w:val="single" w:color="000000" w:sz="4" w:space="0"/>
            </w:tcBorders>
            <w:noWrap w:val="0"/>
            <w:vAlign w:val="top"/>
          </w:tcPr>
          <w:p w14:paraId="369A3F83">
            <w:pPr>
              <w:rPr>
                <w:b/>
                <w:sz w:val="28"/>
                <w:szCs w:val="28"/>
              </w:rPr>
            </w:pPr>
            <w:r>
              <w:rPr>
                <w:b/>
                <w:sz w:val="28"/>
                <w:szCs w:val="28"/>
              </w:rPr>
              <w:t>Наименование</w:t>
            </w:r>
          </w:p>
          <w:p w14:paraId="064055E0">
            <w:pPr>
              <w:rPr>
                <w:sz w:val="28"/>
                <w:szCs w:val="28"/>
              </w:rPr>
            </w:pPr>
            <w:r>
              <w:rPr>
                <w:b/>
                <w:sz w:val="28"/>
                <w:szCs w:val="28"/>
              </w:rPr>
              <w:t>программы</w:t>
            </w:r>
          </w:p>
        </w:tc>
        <w:tc>
          <w:tcPr>
            <w:tcW w:w="7529" w:type="dxa"/>
            <w:tcBorders>
              <w:top w:val="single" w:color="000000" w:sz="4" w:space="0"/>
              <w:left w:val="single" w:color="000000" w:sz="4" w:space="0"/>
              <w:bottom w:val="single" w:color="000000" w:sz="4" w:space="0"/>
              <w:right w:val="single" w:color="000000" w:sz="4" w:space="0"/>
            </w:tcBorders>
            <w:noWrap w:val="0"/>
            <w:vAlign w:val="top"/>
          </w:tcPr>
          <w:p w14:paraId="2DD92ED9">
            <w:pPr>
              <w:autoSpaceDE w:val="0"/>
              <w:jc w:val="both"/>
              <w:rPr>
                <w:sz w:val="28"/>
                <w:szCs w:val="28"/>
              </w:rPr>
            </w:pPr>
            <w:r>
              <w:rPr>
                <w:b w:val="0"/>
                <w:bCs w:val="0"/>
                <w:sz w:val="28"/>
                <w:szCs w:val="28"/>
              </w:rPr>
              <w:t>Муниципальная программа «</w:t>
            </w:r>
            <w:r>
              <w:rPr>
                <w:b w:val="0"/>
                <w:bCs w:val="0"/>
                <w:sz w:val="28"/>
                <w:szCs w:val="28"/>
                <w:lang w:val="ru-RU"/>
              </w:rPr>
              <w:t>Текущий</w:t>
            </w:r>
            <w:r>
              <w:rPr>
                <w:rFonts w:hint="default"/>
                <w:b w:val="0"/>
                <w:bCs w:val="0"/>
                <w:sz w:val="28"/>
                <w:szCs w:val="28"/>
                <w:lang w:val="ru-RU"/>
              </w:rPr>
              <w:t xml:space="preserve"> </w:t>
            </w:r>
            <w:r>
              <w:rPr>
                <w:b w:val="0"/>
                <w:bCs w:val="0"/>
                <w:sz w:val="28"/>
                <w:szCs w:val="28"/>
                <w:lang w:val="ru-RU"/>
              </w:rPr>
              <w:t>р</w:t>
            </w:r>
            <w:r>
              <w:rPr>
                <w:b w:val="0"/>
                <w:bCs w:val="0"/>
                <w:sz w:val="28"/>
                <w:szCs w:val="28"/>
              </w:rPr>
              <w:t xml:space="preserve">емонт </w:t>
            </w:r>
            <w:r>
              <w:rPr>
                <w:b w:val="0"/>
                <w:bCs w:val="0"/>
                <w:sz w:val="28"/>
                <w:szCs w:val="28"/>
                <w:lang w:val="ru-RU"/>
              </w:rPr>
              <w:t>памятника</w:t>
            </w:r>
            <w:r>
              <w:rPr>
                <w:rFonts w:hint="default"/>
                <w:b w:val="0"/>
                <w:bCs w:val="0"/>
                <w:sz w:val="28"/>
                <w:szCs w:val="28"/>
                <w:lang w:val="ru-RU"/>
              </w:rPr>
              <w:t xml:space="preserve"> «Неизвестному солдату» </w:t>
            </w:r>
            <w:r>
              <w:rPr>
                <w:b w:val="0"/>
                <w:bCs w:val="0"/>
                <w:sz w:val="28"/>
                <w:szCs w:val="28"/>
              </w:rPr>
              <w:t>в</w:t>
            </w:r>
            <w:r>
              <w:rPr>
                <w:rFonts w:hint="default"/>
                <w:b w:val="0"/>
                <w:bCs w:val="0"/>
                <w:sz w:val="28"/>
                <w:szCs w:val="28"/>
                <w:lang w:val="ru-RU"/>
              </w:rPr>
              <w:t xml:space="preserve"> р.</w:t>
            </w:r>
            <w:r>
              <w:rPr>
                <w:b w:val="0"/>
                <w:bCs w:val="0"/>
                <w:sz w:val="28"/>
                <w:szCs w:val="28"/>
              </w:rPr>
              <w:t>п</w:t>
            </w:r>
            <w:r>
              <w:rPr>
                <w:rFonts w:hint="default"/>
                <w:b w:val="0"/>
                <w:bCs w:val="0"/>
                <w:sz w:val="28"/>
                <w:szCs w:val="28"/>
                <w:lang w:val="ru-RU"/>
              </w:rPr>
              <w:t>.</w:t>
            </w:r>
            <w:r>
              <w:rPr>
                <w:b w:val="0"/>
                <w:bCs w:val="0"/>
                <w:sz w:val="28"/>
                <w:szCs w:val="28"/>
              </w:rPr>
              <w:t xml:space="preserve"> </w:t>
            </w:r>
            <w:r>
              <w:rPr>
                <w:b w:val="0"/>
                <w:bCs w:val="0"/>
                <w:sz w:val="28"/>
                <w:szCs w:val="28"/>
                <w:lang w:val="ru-RU"/>
              </w:rPr>
              <w:t>Торбеево</w:t>
            </w:r>
            <w:r>
              <w:rPr>
                <w:b w:val="0"/>
                <w:bCs w:val="0"/>
                <w:sz w:val="28"/>
                <w:szCs w:val="28"/>
              </w:rPr>
              <w:t xml:space="preserve"> </w:t>
            </w:r>
            <w:r>
              <w:rPr>
                <w:b w:val="0"/>
                <w:bCs w:val="0"/>
                <w:sz w:val="28"/>
                <w:szCs w:val="28"/>
                <w:lang w:val="ru-RU"/>
              </w:rPr>
              <w:t>Торбеев</w:t>
            </w:r>
            <w:r>
              <w:rPr>
                <w:b w:val="0"/>
                <w:bCs w:val="0"/>
                <w:sz w:val="28"/>
                <w:szCs w:val="28"/>
              </w:rPr>
              <w:t>ского муниципального района Республики Мордовия »</w:t>
            </w:r>
          </w:p>
        </w:tc>
      </w:tr>
      <w:tr w14:paraId="20C93EB7">
        <w:tblPrEx>
          <w:tblCellMar>
            <w:top w:w="0" w:type="dxa"/>
            <w:left w:w="108" w:type="dxa"/>
            <w:bottom w:w="0" w:type="dxa"/>
            <w:right w:w="108" w:type="dxa"/>
          </w:tblCellMar>
        </w:tblPrEx>
        <w:tc>
          <w:tcPr>
            <w:tcW w:w="2414" w:type="dxa"/>
            <w:tcBorders>
              <w:top w:val="single" w:color="000000" w:sz="4" w:space="0"/>
              <w:left w:val="single" w:color="000000" w:sz="4" w:space="0"/>
              <w:bottom w:val="single" w:color="000000" w:sz="4" w:space="0"/>
            </w:tcBorders>
            <w:noWrap w:val="0"/>
            <w:vAlign w:val="top"/>
          </w:tcPr>
          <w:p w14:paraId="598D1ACC">
            <w:pPr>
              <w:rPr>
                <w:sz w:val="28"/>
                <w:szCs w:val="28"/>
              </w:rPr>
            </w:pPr>
            <w:r>
              <w:rPr>
                <w:b/>
                <w:sz w:val="28"/>
                <w:szCs w:val="28"/>
              </w:rPr>
              <w:t>Основание для разработки программы</w:t>
            </w:r>
          </w:p>
        </w:tc>
        <w:tc>
          <w:tcPr>
            <w:tcW w:w="7529" w:type="dxa"/>
            <w:tcBorders>
              <w:top w:val="single" w:color="000000" w:sz="4" w:space="0"/>
              <w:left w:val="single" w:color="000000" w:sz="4" w:space="0"/>
              <w:bottom w:val="single" w:color="000000" w:sz="4" w:space="0"/>
              <w:right w:val="single" w:color="000000" w:sz="4" w:space="0"/>
            </w:tcBorders>
            <w:noWrap w:val="0"/>
            <w:vAlign w:val="top"/>
          </w:tcPr>
          <w:p w14:paraId="0230BD41">
            <w:pPr>
              <w:jc w:val="both"/>
              <w:rPr>
                <w:sz w:val="28"/>
                <w:szCs w:val="28"/>
              </w:rPr>
            </w:pPr>
            <w:r>
              <w:rPr>
                <w:sz w:val="28"/>
                <w:szCs w:val="28"/>
              </w:rPr>
              <w:t>Федеральный закон от 06.10.2003 года № 131-ФЗ «Об общих принципах организации местного самоуправления в РФ», Закон Российской Федерации от 14.01.1993г. № 4292-1 «Об увековечении памяти погибших при защите Отечества»; Федеральный закон от 19.05.1995 № 80-ФЗ «Об увековечении Победы советского народа в Великой Отечественной войне 1941-1945гг.»</w:t>
            </w:r>
          </w:p>
        </w:tc>
      </w:tr>
      <w:tr w14:paraId="201623E5">
        <w:tblPrEx>
          <w:tblCellMar>
            <w:top w:w="0" w:type="dxa"/>
            <w:left w:w="108" w:type="dxa"/>
            <w:bottom w:w="0" w:type="dxa"/>
            <w:right w:w="108" w:type="dxa"/>
          </w:tblCellMar>
        </w:tblPrEx>
        <w:trPr>
          <w:trHeight w:val="615" w:hRule="atLeast"/>
        </w:trPr>
        <w:tc>
          <w:tcPr>
            <w:tcW w:w="2414" w:type="dxa"/>
            <w:tcBorders>
              <w:top w:val="single" w:color="000000" w:sz="4" w:space="0"/>
              <w:left w:val="single" w:color="000000" w:sz="4" w:space="0"/>
              <w:bottom w:val="single" w:color="000000" w:sz="4" w:space="0"/>
            </w:tcBorders>
            <w:noWrap w:val="0"/>
            <w:vAlign w:val="top"/>
          </w:tcPr>
          <w:p w14:paraId="307B650E">
            <w:pPr>
              <w:rPr>
                <w:sz w:val="28"/>
                <w:szCs w:val="28"/>
              </w:rPr>
            </w:pPr>
            <w:r>
              <w:rPr>
                <w:b/>
                <w:sz w:val="28"/>
                <w:szCs w:val="28"/>
              </w:rPr>
              <w:t>Заказчик программы</w:t>
            </w:r>
          </w:p>
        </w:tc>
        <w:tc>
          <w:tcPr>
            <w:tcW w:w="7529" w:type="dxa"/>
            <w:tcBorders>
              <w:top w:val="single" w:color="000000" w:sz="4" w:space="0"/>
              <w:left w:val="single" w:color="000000" w:sz="4" w:space="0"/>
              <w:bottom w:val="single" w:color="000000" w:sz="4" w:space="0"/>
              <w:right w:val="single" w:color="000000" w:sz="4" w:space="0"/>
            </w:tcBorders>
            <w:noWrap w:val="0"/>
            <w:vAlign w:val="top"/>
          </w:tcPr>
          <w:p w14:paraId="443AB6E6">
            <w:pPr>
              <w:rPr>
                <w:sz w:val="28"/>
                <w:szCs w:val="28"/>
              </w:rPr>
            </w:pPr>
            <w:r>
              <w:rPr>
                <w:sz w:val="28"/>
                <w:szCs w:val="28"/>
              </w:rPr>
              <w:t xml:space="preserve">Администрация </w:t>
            </w:r>
            <w:r>
              <w:rPr>
                <w:sz w:val="28"/>
                <w:szCs w:val="28"/>
                <w:lang w:val="ru-RU"/>
              </w:rPr>
              <w:t>Торбеев</w:t>
            </w:r>
            <w:r>
              <w:rPr>
                <w:sz w:val="28"/>
                <w:szCs w:val="28"/>
              </w:rPr>
              <w:t xml:space="preserve">ского </w:t>
            </w:r>
            <w:r>
              <w:rPr>
                <w:sz w:val="28"/>
                <w:szCs w:val="28"/>
                <w:lang w:val="ru-RU"/>
              </w:rPr>
              <w:t>городского</w:t>
            </w:r>
            <w:r>
              <w:rPr>
                <w:sz w:val="28"/>
                <w:szCs w:val="28"/>
              </w:rPr>
              <w:t xml:space="preserve"> поселения</w:t>
            </w:r>
          </w:p>
        </w:tc>
      </w:tr>
      <w:tr w14:paraId="24312CB7">
        <w:tblPrEx>
          <w:tblCellMar>
            <w:top w:w="0" w:type="dxa"/>
            <w:left w:w="108" w:type="dxa"/>
            <w:bottom w:w="0" w:type="dxa"/>
            <w:right w:w="108" w:type="dxa"/>
          </w:tblCellMar>
        </w:tblPrEx>
        <w:trPr>
          <w:trHeight w:val="345" w:hRule="atLeast"/>
        </w:trPr>
        <w:tc>
          <w:tcPr>
            <w:tcW w:w="2414" w:type="dxa"/>
            <w:tcBorders>
              <w:top w:val="single" w:color="000000" w:sz="4" w:space="0"/>
              <w:left w:val="single" w:color="000000" w:sz="4" w:space="0"/>
              <w:bottom w:val="single" w:color="000000" w:sz="4" w:space="0"/>
            </w:tcBorders>
            <w:noWrap w:val="0"/>
            <w:vAlign w:val="top"/>
          </w:tcPr>
          <w:p w14:paraId="702AF162">
            <w:pPr>
              <w:shd w:val="clear" w:color="auto" w:fill="FFFFFF"/>
              <w:tabs>
                <w:tab w:val="left" w:pos="2515"/>
              </w:tabs>
              <w:spacing w:line="322" w:lineRule="exact"/>
              <w:ind w:left="38"/>
              <w:rPr>
                <w:sz w:val="28"/>
                <w:szCs w:val="28"/>
              </w:rPr>
            </w:pPr>
            <w:r>
              <w:rPr>
                <w:b/>
                <w:bCs/>
                <w:spacing w:val="-4"/>
                <w:sz w:val="28"/>
                <w:szCs w:val="28"/>
              </w:rPr>
              <w:t>Основные разработчики программы</w:t>
            </w:r>
          </w:p>
        </w:tc>
        <w:tc>
          <w:tcPr>
            <w:tcW w:w="7529" w:type="dxa"/>
            <w:tcBorders>
              <w:top w:val="single" w:color="000000" w:sz="4" w:space="0"/>
              <w:left w:val="single" w:color="000000" w:sz="4" w:space="0"/>
              <w:bottom w:val="single" w:color="000000" w:sz="4" w:space="0"/>
              <w:right w:val="single" w:color="000000" w:sz="4" w:space="0"/>
            </w:tcBorders>
            <w:noWrap w:val="0"/>
            <w:vAlign w:val="top"/>
          </w:tcPr>
          <w:p w14:paraId="67A802C6">
            <w:pPr>
              <w:rPr>
                <w:sz w:val="28"/>
                <w:szCs w:val="28"/>
              </w:rPr>
            </w:pPr>
            <w:r>
              <w:rPr>
                <w:sz w:val="28"/>
                <w:szCs w:val="28"/>
              </w:rPr>
              <w:t xml:space="preserve">Администрация </w:t>
            </w:r>
            <w:r>
              <w:rPr>
                <w:sz w:val="28"/>
                <w:szCs w:val="28"/>
                <w:lang w:val="ru-RU"/>
              </w:rPr>
              <w:t>Торбеев</w:t>
            </w:r>
            <w:r>
              <w:rPr>
                <w:sz w:val="28"/>
                <w:szCs w:val="28"/>
              </w:rPr>
              <w:t xml:space="preserve">ского </w:t>
            </w:r>
            <w:r>
              <w:rPr>
                <w:sz w:val="28"/>
                <w:szCs w:val="28"/>
                <w:lang w:val="ru-RU"/>
              </w:rPr>
              <w:t>городского</w:t>
            </w:r>
            <w:r>
              <w:rPr>
                <w:sz w:val="28"/>
                <w:szCs w:val="28"/>
              </w:rPr>
              <w:t xml:space="preserve"> поселения</w:t>
            </w:r>
          </w:p>
        </w:tc>
      </w:tr>
      <w:tr w14:paraId="2CDC5C6B">
        <w:tblPrEx>
          <w:tblCellMar>
            <w:top w:w="0" w:type="dxa"/>
            <w:left w:w="108" w:type="dxa"/>
            <w:bottom w:w="0" w:type="dxa"/>
            <w:right w:w="108" w:type="dxa"/>
          </w:tblCellMar>
        </w:tblPrEx>
        <w:tc>
          <w:tcPr>
            <w:tcW w:w="2414" w:type="dxa"/>
            <w:tcBorders>
              <w:top w:val="single" w:color="000000" w:sz="4" w:space="0"/>
              <w:left w:val="single" w:color="000000" w:sz="4" w:space="0"/>
              <w:bottom w:val="single" w:color="000000" w:sz="4" w:space="0"/>
            </w:tcBorders>
            <w:noWrap w:val="0"/>
            <w:vAlign w:val="top"/>
          </w:tcPr>
          <w:p w14:paraId="79C3D501">
            <w:pPr>
              <w:rPr>
                <w:sz w:val="28"/>
                <w:szCs w:val="28"/>
              </w:rPr>
            </w:pPr>
            <w:r>
              <w:rPr>
                <w:b/>
                <w:sz w:val="28"/>
                <w:szCs w:val="28"/>
              </w:rPr>
              <w:t>Цели и задачи программы</w:t>
            </w:r>
          </w:p>
        </w:tc>
        <w:tc>
          <w:tcPr>
            <w:tcW w:w="7529" w:type="dxa"/>
            <w:tcBorders>
              <w:top w:val="single" w:color="000000" w:sz="4" w:space="0"/>
              <w:left w:val="single" w:color="000000" w:sz="4" w:space="0"/>
              <w:bottom w:val="single" w:color="000000" w:sz="4" w:space="0"/>
              <w:right w:val="single" w:color="000000" w:sz="4" w:space="0"/>
            </w:tcBorders>
            <w:noWrap w:val="0"/>
            <w:vAlign w:val="top"/>
          </w:tcPr>
          <w:p w14:paraId="7F97F9DD">
            <w:pPr>
              <w:autoSpaceDE w:val="0"/>
              <w:jc w:val="both"/>
              <w:rPr>
                <w:b w:val="0"/>
                <w:bCs/>
                <w:sz w:val="28"/>
                <w:szCs w:val="28"/>
              </w:rPr>
            </w:pPr>
            <w:r>
              <w:rPr>
                <w:sz w:val="28"/>
                <w:szCs w:val="28"/>
              </w:rPr>
              <w:t xml:space="preserve">Цель – проведение </w:t>
            </w:r>
            <w:r>
              <w:rPr>
                <w:sz w:val="28"/>
                <w:szCs w:val="28"/>
                <w:lang w:val="ru-RU"/>
              </w:rPr>
              <w:t>ремонтно</w:t>
            </w:r>
            <w:r>
              <w:rPr>
                <w:rFonts w:hint="default"/>
                <w:sz w:val="28"/>
                <w:szCs w:val="28"/>
                <w:lang w:val="ru-RU"/>
              </w:rPr>
              <w:t xml:space="preserve">- </w:t>
            </w:r>
            <w:r>
              <w:rPr>
                <w:sz w:val="28"/>
                <w:szCs w:val="28"/>
              </w:rPr>
              <w:t xml:space="preserve">восстановительных работ на объекте </w:t>
            </w:r>
            <w:r>
              <w:rPr>
                <w:b w:val="0"/>
                <w:bCs/>
                <w:sz w:val="28"/>
                <w:szCs w:val="28"/>
              </w:rPr>
              <w:t>«</w:t>
            </w:r>
            <w:r>
              <w:rPr>
                <w:b w:val="0"/>
                <w:bCs/>
                <w:sz w:val="28"/>
                <w:szCs w:val="28"/>
                <w:lang w:val="ru-RU"/>
              </w:rPr>
              <w:t>Текущий</w:t>
            </w:r>
            <w:r>
              <w:rPr>
                <w:rFonts w:hint="default"/>
                <w:b w:val="0"/>
                <w:bCs/>
                <w:sz w:val="28"/>
                <w:szCs w:val="28"/>
                <w:lang w:val="ru-RU"/>
              </w:rPr>
              <w:t xml:space="preserve"> </w:t>
            </w:r>
            <w:r>
              <w:rPr>
                <w:b w:val="0"/>
                <w:bCs/>
                <w:sz w:val="28"/>
                <w:szCs w:val="28"/>
                <w:lang w:val="ru-RU"/>
              </w:rPr>
              <w:t>р</w:t>
            </w:r>
            <w:r>
              <w:rPr>
                <w:b w:val="0"/>
                <w:bCs/>
                <w:sz w:val="28"/>
                <w:szCs w:val="28"/>
              </w:rPr>
              <w:t xml:space="preserve">емонт </w:t>
            </w:r>
            <w:r>
              <w:rPr>
                <w:b w:val="0"/>
                <w:bCs/>
                <w:sz w:val="28"/>
                <w:szCs w:val="28"/>
                <w:lang w:val="ru-RU"/>
              </w:rPr>
              <w:t>памятника</w:t>
            </w:r>
            <w:r>
              <w:rPr>
                <w:rFonts w:hint="default"/>
                <w:b w:val="0"/>
                <w:bCs/>
                <w:sz w:val="28"/>
                <w:szCs w:val="28"/>
                <w:lang w:val="ru-RU"/>
              </w:rPr>
              <w:t xml:space="preserve"> «Неизвестному солдату» </w:t>
            </w:r>
            <w:r>
              <w:rPr>
                <w:b w:val="0"/>
                <w:bCs/>
                <w:sz w:val="28"/>
                <w:szCs w:val="28"/>
              </w:rPr>
              <w:t>в</w:t>
            </w:r>
            <w:r>
              <w:rPr>
                <w:rFonts w:hint="default"/>
                <w:b w:val="0"/>
                <w:bCs/>
                <w:sz w:val="28"/>
                <w:szCs w:val="28"/>
                <w:lang w:val="ru-RU"/>
              </w:rPr>
              <w:t xml:space="preserve"> р.</w:t>
            </w:r>
            <w:r>
              <w:rPr>
                <w:b w:val="0"/>
                <w:bCs/>
                <w:sz w:val="28"/>
                <w:szCs w:val="28"/>
              </w:rPr>
              <w:t>п</w:t>
            </w:r>
            <w:r>
              <w:rPr>
                <w:rFonts w:hint="default"/>
                <w:b w:val="0"/>
                <w:bCs/>
                <w:sz w:val="28"/>
                <w:szCs w:val="28"/>
                <w:lang w:val="ru-RU"/>
              </w:rPr>
              <w:t>.</w:t>
            </w:r>
            <w:r>
              <w:rPr>
                <w:b w:val="0"/>
                <w:bCs/>
                <w:sz w:val="28"/>
                <w:szCs w:val="28"/>
              </w:rPr>
              <w:t xml:space="preserve"> </w:t>
            </w:r>
            <w:r>
              <w:rPr>
                <w:b w:val="0"/>
                <w:bCs/>
                <w:sz w:val="28"/>
                <w:szCs w:val="28"/>
                <w:lang w:val="ru-RU"/>
              </w:rPr>
              <w:t>Торбеево</w:t>
            </w:r>
            <w:r>
              <w:rPr>
                <w:b w:val="0"/>
                <w:bCs/>
                <w:sz w:val="28"/>
                <w:szCs w:val="28"/>
              </w:rPr>
              <w:t xml:space="preserve"> </w:t>
            </w:r>
            <w:r>
              <w:rPr>
                <w:b w:val="0"/>
                <w:bCs/>
                <w:sz w:val="28"/>
                <w:szCs w:val="28"/>
                <w:lang w:val="ru-RU"/>
              </w:rPr>
              <w:t>Торбеев</w:t>
            </w:r>
            <w:r>
              <w:rPr>
                <w:b w:val="0"/>
                <w:bCs/>
                <w:sz w:val="28"/>
                <w:szCs w:val="28"/>
              </w:rPr>
              <w:t>ского муниципального района Республики Мордовия».</w:t>
            </w:r>
          </w:p>
          <w:p w14:paraId="3D3A2A2E">
            <w:pPr>
              <w:jc w:val="both"/>
              <w:rPr>
                <w:sz w:val="28"/>
                <w:szCs w:val="28"/>
              </w:rPr>
            </w:pPr>
            <w:r>
              <w:rPr>
                <w:sz w:val="28"/>
                <w:szCs w:val="28"/>
              </w:rPr>
              <w:t>Задачами программы являются:</w:t>
            </w:r>
          </w:p>
          <w:p w14:paraId="3174A6B0">
            <w:pPr>
              <w:rPr>
                <w:sz w:val="28"/>
                <w:szCs w:val="28"/>
              </w:rPr>
            </w:pPr>
            <w:r>
              <w:rPr>
                <w:sz w:val="28"/>
                <w:szCs w:val="28"/>
              </w:rPr>
              <w:t>- приведение в надлежащее состояние военно-мемориальных объектов на территории муниципального образования;</w:t>
            </w:r>
          </w:p>
          <w:p w14:paraId="3CF6BF4D">
            <w:pPr>
              <w:rPr>
                <w:sz w:val="28"/>
                <w:szCs w:val="28"/>
              </w:rPr>
            </w:pPr>
            <w:r>
              <w:rPr>
                <w:sz w:val="28"/>
                <w:szCs w:val="28"/>
              </w:rPr>
              <w:t>- проведение текущего ремонта военно-мемориальных объектов;</w:t>
            </w:r>
          </w:p>
          <w:p w14:paraId="03C3900B">
            <w:pPr>
              <w:rPr>
                <w:sz w:val="28"/>
                <w:szCs w:val="28"/>
              </w:rPr>
            </w:pPr>
            <w:r>
              <w:rPr>
                <w:sz w:val="28"/>
                <w:szCs w:val="28"/>
              </w:rPr>
              <w:t>- благоустройство территорий военно-мемориальных объектов;</w:t>
            </w:r>
          </w:p>
          <w:p w14:paraId="34EFF504">
            <w:pPr>
              <w:rPr>
                <w:sz w:val="28"/>
                <w:szCs w:val="28"/>
              </w:rPr>
            </w:pPr>
            <w:r>
              <w:rPr>
                <w:sz w:val="28"/>
                <w:szCs w:val="28"/>
              </w:rPr>
              <w:t>- паспортизация военно-мемориальных объектов.</w:t>
            </w:r>
          </w:p>
        </w:tc>
      </w:tr>
      <w:tr w14:paraId="557846A4">
        <w:tblPrEx>
          <w:tblCellMar>
            <w:top w:w="0" w:type="dxa"/>
            <w:left w:w="108" w:type="dxa"/>
            <w:bottom w:w="0" w:type="dxa"/>
            <w:right w:w="108" w:type="dxa"/>
          </w:tblCellMar>
        </w:tblPrEx>
        <w:tc>
          <w:tcPr>
            <w:tcW w:w="2414" w:type="dxa"/>
            <w:tcBorders>
              <w:top w:val="single" w:color="000000" w:sz="4" w:space="0"/>
              <w:left w:val="single" w:color="000000" w:sz="4" w:space="0"/>
              <w:bottom w:val="single" w:color="000000" w:sz="4" w:space="0"/>
            </w:tcBorders>
            <w:noWrap w:val="0"/>
            <w:vAlign w:val="top"/>
          </w:tcPr>
          <w:p w14:paraId="14CCEA9D">
            <w:pPr>
              <w:rPr>
                <w:sz w:val="28"/>
                <w:szCs w:val="28"/>
              </w:rPr>
            </w:pPr>
            <w:r>
              <w:rPr>
                <w:b/>
                <w:sz w:val="28"/>
                <w:szCs w:val="28"/>
              </w:rPr>
              <w:t xml:space="preserve">Целевые индикаторы программы и их значение </w:t>
            </w:r>
          </w:p>
        </w:tc>
        <w:tc>
          <w:tcPr>
            <w:tcW w:w="7529" w:type="dxa"/>
            <w:tcBorders>
              <w:top w:val="single" w:color="000000" w:sz="4" w:space="0"/>
              <w:left w:val="single" w:color="000000" w:sz="4" w:space="0"/>
              <w:bottom w:val="single" w:color="000000" w:sz="4" w:space="0"/>
              <w:right w:val="single" w:color="000000" w:sz="4" w:space="0"/>
            </w:tcBorders>
            <w:noWrap w:val="0"/>
            <w:vAlign w:val="top"/>
          </w:tcPr>
          <w:p w14:paraId="600735BC">
            <w:pPr>
              <w:rPr>
                <w:sz w:val="28"/>
                <w:szCs w:val="28"/>
              </w:rPr>
            </w:pPr>
            <w:r>
              <w:rPr>
                <w:sz w:val="28"/>
                <w:szCs w:val="28"/>
              </w:rPr>
              <w:t xml:space="preserve">Сокращение не отремонтированных военно-мемориальных объектов в муниципальном образовании на </w:t>
            </w:r>
            <w:r>
              <w:rPr>
                <w:rFonts w:hint="default"/>
                <w:sz w:val="28"/>
                <w:szCs w:val="28"/>
                <w:lang w:val="ru-RU"/>
              </w:rPr>
              <w:t>100</w:t>
            </w:r>
            <w:r>
              <w:rPr>
                <w:sz w:val="28"/>
                <w:szCs w:val="28"/>
              </w:rPr>
              <w:t xml:space="preserve"> %;</w:t>
            </w:r>
          </w:p>
          <w:p w14:paraId="07BE4341">
            <w:pPr>
              <w:rPr>
                <w:sz w:val="28"/>
                <w:szCs w:val="28"/>
              </w:rPr>
            </w:pPr>
            <w:r>
              <w:rPr>
                <w:sz w:val="28"/>
                <w:szCs w:val="28"/>
              </w:rPr>
              <w:t xml:space="preserve">Увеличение количества военно-мемориальных объектов, приведенных в надлежащее состояние на </w:t>
            </w:r>
            <w:r>
              <w:rPr>
                <w:rFonts w:hint="default"/>
                <w:sz w:val="28"/>
                <w:szCs w:val="28"/>
                <w:lang w:val="ru-RU"/>
              </w:rPr>
              <w:t>100</w:t>
            </w:r>
            <w:r>
              <w:rPr>
                <w:sz w:val="28"/>
                <w:szCs w:val="28"/>
              </w:rPr>
              <w:t>% в муниципальном образовании.</w:t>
            </w:r>
          </w:p>
        </w:tc>
      </w:tr>
      <w:tr w14:paraId="50BB0DD4">
        <w:tblPrEx>
          <w:tblCellMar>
            <w:top w:w="0" w:type="dxa"/>
            <w:left w:w="108" w:type="dxa"/>
            <w:bottom w:w="0" w:type="dxa"/>
            <w:right w:w="108" w:type="dxa"/>
          </w:tblCellMar>
        </w:tblPrEx>
        <w:trPr>
          <w:trHeight w:val="637" w:hRule="atLeast"/>
        </w:trPr>
        <w:tc>
          <w:tcPr>
            <w:tcW w:w="2414" w:type="dxa"/>
            <w:tcBorders>
              <w:top w:val="single" w:color="000000" w:sz="4" w:space="0"/>
              <w:left w:val="single" w:color="000000" w:sz="4" w:space="0"/>
              <w:bottom w:val="single" w:color="000000" w:sz="4" w:space="0"/>
            </w:tcBorders>
            <w:noWrap w:val="0"/>
            <w:vAlign w:val="top"/>
          </w:tcPr>
          <w:p w14:paraId="2D6D3A93">
            <w:pPr>
              <w:rPr>
                <w:sz w:val="28"/>
                <w:szCs w:val="28"/>
              </w:rPr>
            </w:pPr>
            <w:r>
              <w:rPr>
                <w:b/>
                <w:sz w:val="28"/>
                <w:szCs w:val="28"/>
              </w:rPr>
              <w:t xml:space="preserve">Сроки реализации </w:t>
            </w:r>
          </w:p>
        </w:tc>
        <w:tc>
          <w:tcPr>
            <w:tcW w:w="7529" w:type="dxa"/>
            <w:tcBorders>
              <w:top w:val="single" w:color="000000" w:sz="4" w:space="0"/>
              <w:left w:val="single" w:color="000000" w:sz="4" w:space="0"/>
              <w:bottom w:val="single" w:color="000000" w:sz="4" w:space="0"/>
              <w:right w:val="single" w:color="000000" w:sz="4" w:space="0"/>
            </w:tcBorders>
            <w:noWrap w:val="0"/>
            <w:vAlign w:val="top"/>
          </w:tcPr>
          <w:p w14:paraId="5E7AC737">
            <w:pPr>
              <w:rPr>
                <w:sz w:val="28"/>
                <w:szCs w:val="28"/>
              </w:rPr>
            </w:pPr>
            <w:r>
              <w:rPr>
                <w:sz w:val="28"/>
                <w:szCs w:val="28"/>
              </w:rPr>
              <w:t>2025 год</w:t>
            </w:r>
          </w:p>
        </w:tc>
      </w:tr>
      <w:tr w14:paraId="6751D6E2">
        <w:tblPrEx>
          <w:tblCellMar>
            <w:top w:w="0" w:type="dxa"/>
            <w:left w:w="108" w:type="dxa"/>
            <w:bottom w:w="0" w:type="dxa"/>
            <w:right w:w="108" w:type="dxa"/>
          </w:tblCellMar>
        </w:tblPrEx>
        <w:trPr>
          <w:trHeight w:val="637" w:hRule="atLeast"/>
        </w:trPr>
        <w:tc>
          <w:tcPr>
            <w:tcW w:w="2414" w:type="dxa"/>
            <w:tcBorders>
              <w:top w:val="single" w:color="000000" w:sz="4" w:space="0"/>
              <w:left w:val="single" w:color="000000" w:sz="4" w:space="0"/>
              <w:bottom w:val="single" w:color="000000" w:sz="4" w:space="0"/>
            </w:tcBorders>
            <w:noWrap w:val="0"/>
            <w:vAlign w:val="top"/>
          </w:tcPr>
          <w:p w14:paraId="07F82B95">
            <w:pPr>
              <w:rPr>
                <w:sz w:val="28"/>
                <w:szCs w:val="28"/>
              </w:rPr>
            </w:pPr>
            <w:r>
              <w:rPr>
                <w:b/>
                <w:sz w:val="28"/>
                <w:szCs w:val="28"/>
              </w:rPr>
              <w:t>Перечень основных мероприятий</w:t>
            </w:r>
          </w:p>
        </w:tc>
        <w:tc>
          <w:tcPr>
            <w:tcW w:w="7529" w:type="dxa"/>
            <w:tcBorders>
              <w:top w:val="single" w:color="000000" w:sz="4" w:space="0"/>
              <w:left w:val="single" w:color="000000" w:sz="4" w:space="0"/>
              <w:bottom w:val="single" w:color="000000" w:sz="4" w:space="0"/>
              <w:right w:val="single" w:color="000000" w:sz="4" w:space="0"/>
            </w:tcBorders>
            <w:noWrap w:val="0"/>
            <w:vAlign w:val="top"/>
          </w:tcPr>
          <w:p w14:paraId="09F331B3">
            <w:pPr>
              <w:rPr>
                <w:color w:val="FF0000"/>
                <w:sz w:val="28"/>
                <w:szCs w:val="28"/>
                <w:shd w:val="clear" w:color="auto" w:fill="FFFF00"/>
              </w:rPr>
            </w:pPr>
            <w:r>
              <w:rPr>
                <w:sz w:val="28"/>
                <w:szCs w:val="28"/>
              </w:rPr>
              <w:t xml:space="preserve">- работы по </w:t>
            </w:r>
            <w:r>
              <w:rPr>
                <w:sz w:val="28"/>
                <w:szCs w:val="28"/>
                <w:lang w:val="ru-RU"/>
              </w:rPr>
              <w:t>текущему</w:t>
            </w:r>
            <w:r>
              <w:rPr>
                <w:rFonts w:hint="default"/>
                <w:sz w:val="28"/>
                <w:szCs w:val="28"/>
                <w:lang w:val="ru-RU"/>
              </w:rPr>
              <w:t xml:space="preserve"> </w:t>
            </w:r>
            <w:r>
              <w:rPr>
                <w:sz w:val="28"/>
                <w:szCs w:val="28"/>
              </w:rPr>
              <w:t xml:space="preserve">ремонту и благоустройству объекта: </w:t>
            </w:r>
            <w:r>
              <w:rPr>
                <w:b w:val="0"/>
                <w:bCs/>
                <w:sz w:val="28"/>
                <w:szCs w:val="28"/>
              </w:rPr>
              <w:t>«</w:t>
            </w:r>
            <w:r>
              <w:rPr>
                <w:b w:val="0"/>
                <w:bCs/>
                <w:sz w:val="28"/>
                <w:szCs w:val="28"/>
                <w:lang w:val="ru-RU"/>
              </w:rPr>
              <w:t>Текущий</w:t>
            </w:r>
            <w:r>
              <w:rPr>
                <w:rFonts w:hint="default"/>
                <w:b w:val="0"/>
                <w:bCs/>
                <w:sz w:val="28"/>
                <w:szCs w:val="28"/>
                <w:lang w:val="ru-RU"/>
              </w:rPr>
              <w:t xml:space="preserve"> </w:t>
            </w:r>
            <w:r>
              <w:rPr>
                <w:b w:val="0"/>
                <w:bCs/>
                <w:sz w:val="28"/>
                <w:szCs w:val="28"/>
                <w:lang w:val="ru-RU"/>
              </w:rPr>
              <w:t>р</w:t>
            </w:r>
            <w:r>
              <w:rPr>
                <w:b w:val="0"/>
                <w:bCs/>
                <w:sz w:val="28"/>
                <w:szCs w:val="28"/>
              </w:rPr>
              <w:t xml:space="preserve">емонт </w:t>
            </w:r>
            <w:r>
              <w:rPr>
                <w:b w:val="0"/>
                <w:bCs/>
                <w:sz w:val="28"/>
                <w:szCs w:val="28"/>
                <w:lang w:val="ru-RU"/>
              </w:rPr>
              <w:t>памятника</w:t>
            </w:r>
            <w:r>
              <w:rPr>
                <w:rFonts w:hint="default"/>
                <w:b w:val="0"/>
                <w:bCs/>
                <w:sz w:val="28"/>
                <w:szCs w:val="28"/>
                <w:lang w:val="ru-RU"/>
              </w:rPr>
              <w:t xml:space="preserve"> «Неизвестному солдату» </w:t>
            </w:r>
            <w:r>
              <w:rPr>
                <w:b w:val="0"/>
                <w:bCs/>
                <w:sz w:val="28"/>
                <w:szCs w:val="28"/>
              </w:rPr>
              <w:t>в</w:t>
            </w:r>
            <w:r>
              <w:rPr>
                <w:rFonts w:hint="default"/>
                <w:b w:val="0"/>
                <w:bCs/>
                <w:sz w:val="28"/>
                <w:szCs w:val="28"/>
                <w:lang w:val="ru-RU"/>
              </w:rPr>
              <w:t xml:space="preserve"> р.</w:t>
            </w:r>
            <w:r>
              <w:rPr>
                <w:b w:val="0"/>
                <w:bCs/>
                <w:sz w:val="28"/>
                <w:szCs w:val="28"/>
              </w:rPr>
              <w:t>п</w:t>
            </w:r>
            <w:r>
              <w:rPr>
                <w:rFonts w:hint="default"/>
                <w:b w:val="0"/>
                <w:bCs/>
                <w:sz w:val="28"/>
                <w:szCs w:val="28"/>
                <w:lang w:val="ru-RU"/>
              </w:rPr>
              <w:t>.</w:t>
            </w:r>
            <w:r>
              <w:rPr>
                <w:b w:val="0"/>
                <w:bCs/>
                <w:sz w:val="28"/>
                <w:szCs w:val="28"/>
              </w:rPr>
              <w:t xml:space="preserve"> </w:t>
            </w:r>
            <w:r>
              <w:rPr>
                <w:b w:val="0"/>
                <w:bCs/>
                <w:sz w:val="28"/>
                <w:szCs w:val="28"/>
                <w:lang w:val="ru-RU"/>
              </w:rPr>
              <w:t>Торбеево</w:t>
            </w:r>
            <w:r>
              <w:rPr>
                <w:b w:val="0"/>
                <w:bCs/>
                <w:sz w:val="28"/>
                <w:szCs w:val="28"/>
              </w:rPr>
              <w:t xml:space="preserve"> </w:t>
            </w:r>
            <w:r>
              <w:rPr>
                <w:b w:val="0"/>
                <w:bCs/>
                <w:sz w:val="28"/>
                <w:szCs w:val="28"/>
                <w:lang w:val="ru-RU"/>
              </w:rPr>
              <w:t>Торбеев</w:t>
            </w:r>
            <w:r>
              <w:rPr>
                <w:b w:val="0"/>
                <w:bCs/>
                <w:sz w:val="28"/>
                <w:szCs w:val="28"/>
              </w:rPr>
              <w:t>ского муниципального района Республики Мордовия »</w:t>
            </w:r>
          </w:p>
        </w:tc>
      </w:tr>
      <w:tr w14:paraId="0733DF4C">
        <w:tblPrEx>
          <w:tblCellMar>
            <w:top w:w="0" w:type="dxa"/>
            <w:left w:w="108" w:type="dxa"/>
            <w:bottom w:w="0" w:type="dxa"/>
            <w:right w:w="108" w:type="dxa"/>
          </w:tblCellMar>
        </w:tblPrEx>
        <w:trPr>
          <w:trHeight w:val="330" w:hRule="atLeast"/>
        </w:trPr>
        <w:tc>
          <w:tcPr>
            <w:tcW w:w="2414" w:type="dxa"/>
            <w:tcBorders>
              <w:top w:val="single" w:color="000000" w:sz="4" w:space="0"/>
              <w:left w:val="single" w:color="000000" w:sz="4" w:space="0"/>
              <w:bottom w:val="single" w:color="000000" w:sz="4" w:space="0"/>
            </w:tcBorders>
            <w:noWrap w:val="0"/>
            <w:vAlign w:val="top"/>
          </w:tcPr>
          <w:p w14:paraId="20F5DD2F">
            <w:pPr>
              <w:rPr>
                <w:sz w:val="28"/>
                <w:szCs w:val="28"/>
              </w:rPr>
            </w:pPr>
            <w:r>
              <w:rPr>
                <w:b/>
                <w:sz w:val="28"/>
                <w:szCs w:val="28"/>
              </w:rPr>
              <w:t>Исполнители основных мероприятий</w:t>
            </w:r>
          </w:p>
        </w:tc>
        <w:tc>
          <w:tcPr>
            <w:tcW w:w="7529" w:type="dxa"/>
            <w:tcBorders>
              <w:top w:val="single" w:color="000000" w:sz="4" w:space="0"/>
              <w:left w:val="single" w:color="000000" w:sz="4" w:space="0"/>
              <w:bottom w:val="single" w:color="000000" w:sz="4" w:space="0"/>
              <w:right w:val="single" w:color="000000" w:sz="4" w:space="0"/>
            </w:tcBorders>
            <w:noWrap w:val="0"/>
            <w:vAlign w:val="top"/>
          </w:tcPr>
          <w:p w14:paraId="07132DC4">
            <w:pPr>
              <w:jc w:val="both"/>
              <w:rPr>
                <w:sz w:val="28"/>
                <w:szCs w:val="28"/>
              </w:rPr>
            </w:pPr>
            <w:r>
              <w:rPr>
                <w:sz w:val="28"/>
                <w:szCs w:val="28"/>
              </w:rPr>
              <w:t xml:space="preserve">Администрация </w:t>
            </w:r>
            <w:r>
              <w:rPr>
                <w:sz w:val="28"/>
                <w:szCs w:val="28"/>
                <w:lang w:val="ru-RU"/>
              </w:rPr>
              <w:t>Торбеев</w:t>
            </w:r>
            <w:r>
              <w:rPr>
                <w:sz w:val="28"/>
                <w:szCs w:val="28"/>
              </w:rPr>
              <w:t xml:space="preserve">ского </w:t>
            </w:r>
            <w:r>
              <w:rPr>
                <w:sz w:val="28"/>
                <w:szCs w:val="28"/>
                <w:lang w:val="ru-RU"/>
              </w:rPr>
              <w:t>городского</w:t>
            </w:r>
            <w:r>
              <w:rPr>
                <w:sz w:val="28"/>
                <w:szCs w:val="28"/>
              </w:rPr>
              <w:t xml:space="preserve"> поселения</w:t>
            </w:r>
          </w:p>
        </w:tc>
      </w:tr>
      <w:tr w14:paraId="44D2ECD3">
        <w:tblPrEx>
          <w:tblCellMar>
            <w:top w:w="0" w:type="dxa"/>
            <w:left w:w="108" w:type="dxa"/>
            <w:bottom w:w="0" w:type="dxa"/>
            <w:right w:w="108" w:type="dxa"/>
          </w:tblCellMar>
        </w:tblPrEx>
        <w:trPr>
          <w:trHeight w:val="180" w:hRule="atLeast"/>
        </w:trPr>
        <w:tc>
          <w:tcPr>
            <w:tcW w:w="2414" w:type="dxa"/>
            <w:tcBorders>
              <w:top w:val="single" w:color="000000" w:sz="4" w:space="0"/>
              <w:left w:val="single" w:color="000000" w:sz="4" w:space="0"/>
              <w:bottom w:val="single" w:color="000000" w:sz="4" w:space="0"/>
            </w:tcBorders>
            <w:noWrap w:val="0"/>
            <w:vAlign w:val="top"/>
          </w:tcPr>
          <w:p w14:paraId="75E7188A">
            <w:pPr>
              <w:rPr>
                <w:sz w:val="28"/>
                <w:szCs w:val="28"/>
              </w:rPr>
            </w:pPr>
            <w:r>
              <w:rPr>
                <w:b/>
                <w:sz w:val="28"/>
                <w:szCs w:val="28"/>
              </w:rPr>
              <w:t>Объемы и источники финансового обеспечения</w:t>
            </w:r>
          </w:p>
        </w:tc>
        <w:tc>
          <w:tcPr>
            <w:tcW w:w="7529" w:type="dxa"/>
            <w:tcBorders>
              <w:top w:val="single" w:color="000000" w:sz="4" w:space="0"/>
              <w:left w:val="single" w:color="000000" w:sz="4" w:space="0"/>
              <w:bottom w:val="single" w:color="000000" w:sz="4" w:space="0"/>
              <w:right w:val="single" w:color="000000" w:sz="4" w:space="0"/>
            </w:tcBorders>
            <w:noWrap w:val="0"/>
            <w:vAlign w:val="top"/>
          </w:tcPr>
          <w:p w14:paraId="5D45B668">
            <w:pPr>
              <w:shd w:val="clear" w:color="auto" w:fill="FFFFFF"/>
              <w:tabs>
                <w:tab w:val="left" w:pos="0"/>
              </w:tabs>
              <w:spacing w:line="322" w:lineRule="exact"/>
              <w:ind w:left="43"/>
              <w:jc w:val="both"/>
              <w:rPr>
                <w:b/>
                <w:bCs/>
                <w:sz w:val="28"/>
                <w:szCs w:val="28"/>
              </w:rPr>
            </w:pPr>
            <w:r>
              <w:rPr>
                <w:sz w:val="28"/>
                <w:szCs w:val="28"/>
              </w:rPr>
              <w:t>Общий объем финансовых средств-</w:t>
            </w:r>
            <w:r>
              <w:rPr>
                <w:rFonts w:hint="default"/>
                <w:sz w:val="28"/>
                <w:szCs w:val="28"/>
                <w:lang w:val="ru-RU"/>
              </w:rPr>
              <w:t xml:space="preserve"> </w:t>
            </w:r>
            <w:r>
              <w:rPr>
                <w:rFonts w:hint="default"/>
                <w:b/>
                <w:bCs/>
                <w:sz w:val="28"/>
                <w:szCs w:val="28"/>
                <w:lang w:val="ru-RU"/>
              </w:rPr>
              <w:t>1730</w:t>
            </w:r>
            <w:r>
              <w:rPr>
                <w:b/>
                <w:bCs/>
                <w:sz w:val="28"/>
                <w:szCs w:val="28"/>
              </w:rPr>
              <w:t>,</w:t>
            </w:r>
            <w:r>
              <w:rPr>
                <w:rFonts w:hint="default"/>
                <w:b/>
                <w:bCs/>
                <w:sz w:val="28"/>
                <w:szCs w:val="28"/>
                <w:lang w:val="ru-RU"/>
              </w:rPr>
              <w:t>51</w:t>
            </w:r>
            <w:r>
              <w:rPr>
                <w:b/>
                <w:bCs/>
                <w:sz w:val="28"/>
                <w:szCs w:val="28"/>
              </w:rPr>
              <w:t xml:space="preserve"> тыс. руб., </w:t>
            </w:r>
            <w:r>
              <w:rPr>
                <w:sz w:val="28"/>
                <w:szCs w:val="28"/>
              </w:rPr>
              <w:t>из них:</w:t>
            </w:r>
          </w:p>
          <w:p w14:paraId="1EBA21D0">
            <w:pPr>
              <w:shd w:val="clear" w:color="auto" w:fill="FFFFFF"/>
              <w:tabs>
                <w:tab w:val="left" w:pos="0"/>
              </w:tabs>
              <w:spacing w:line="322" w:lineRule="exact"/>
              <w:ind w:left="43"/>
              <w:jc w:val="both"/>
              <w:rPr>
                <w:sz w:val="28"/>
                <w:szCs w:val="28"/>
              </w:rPr>
            </w:pPr>
            <w:r>
              <w:rPr>
                <w:sz w:val="28"/>
                <w:szCs w:val="28"/>
              </w:rPr>
              <w:t>Средства республиканского бюджета:</w:t>
            </w:r>
          </w:p>
          <w:p w14:paraId="583ED7A9">
            <w:pPr>
              <w:shd w:val="clear" w:color="auto" w:fill="FFFFFF"/>
              <w:tabs>
                <w:tab w:val="left" w:pos="0"/>
              </w:tabs>
              <w:spacing w:line="322" w:lineRule="exact"/>
              <w:ind w:left="43"/>
              <w:jc w:val="both"/>
              <w:rPr>
                <w:sz w:val="28"/>
                <w:szCs w:val="28"/>
              </w:rPr>
            </w:pPr>
            <w:r>
              <w:rPr>
                <w:b/>
                <w:bCs/>
                <w:sz w:val="28"/>
                <w:szCs w:val="28"/>
              </w:rPr>
              <w:t>2025</w:t>
            </w:r>
            <w:r>
              <w:rPr>
                <w:sz w:val="28"/>
                <w:szCs w:val="28"/>
              </w:rPr>
              <w:t xml:space="preserve"> </w:t>
            </w:r>
            <w:r>
              <w:rPr>
                <w:b/>
                <w:bCs/>
                <w:sz w:val="28"/>
                <w:szCs w:val="28"/>
              </w:rPr>
              <w:t>год</w:t>
            </w:r>
            <w:r>
              <w:rPr>
                <w:sz w:val="28"/>
                <w:szCs w:val="28"/>
              </w:rPr>
              <w:t xml:space="preserve">- </w:t>
            </w:r>
            <w:r>
              <w:rPr>
                <w:rFonts w:hint="default"/>
                <w:b/>
                <w:bCs/>
                <w:sz w:val="28"/>
                <w:szCs w:val="28"/>
                <w:lang w:val="ru-RU"/>
              </w:rPr>
              <w:t>1419</w:t>
            </w:r>
            <w:r>
              <w:rPr>
                <w:b/>
                <w:bCs/>
                <w:sz w:val="28"/>
                <w:szCs w:val="28"/>
              </w:rPr>
              <w:t>,</w:t>
            </w:r>
            <w:r>
              <w:rPr>
                <w:rFonts w:hint="default"/>
                <w:b/>
                <w:bCs/>
                <w:sz w:val="28"/>
                <w:szCs w:val="28"/>
                <w:lang w:val="ru-RU"/>
              </w:rPr>
              <w:t>02</w:t>
            </w:r>
            <w:r>
              <w:rPr>
                <w:b/>
                <w:bCs/>
                <w:sz w:val="28"/>
                <w:szCs w:val="28"/>
              </w:rPr>
              <w:t xml:space="preserve"> </w:t>
            </w:r>
            <w:r>
              <w:rPr>
                <w:b/>
                <w:sz w:val="28"/>
                <w:szCs w:val="28"/>
              </w:rPr>
              <w:t>тыс.</w:t>
            </w:r>
            <w:r>
              <w:rPr>
                <w:sz w:val="28"/>
                <w:szCs w:val="28"/>
              </w:rPr>
              <w:t xml:space="preserve"> </w:t>
            </w:r>
            <w:r>
              <w:rPr>
                <w:b/>
                <w:bCs/>
                <w:sz w:val="28"/>
                <w:szCs w:val="28"/>
              </w:rPr>
              <w:t>руб.,</w:t>
            </w:r>
            <w:r>
              <w:rPr>
                <w:sz w:val="28"/>
                <w:szCs w:val="28"/>
              </w:rPr>
              <w:t xml:space="preserve"> </w:t>
            </w:r>
          </w:p>
          <w:p w14:paraId="289EABD9">
            <w:pPr>
              <w:shd w:val="clear" w:color="auto" w:fill="FFFFFF"/>
              <w:tabs>
                <w:tab w:val="left" w:pos="0"/>
              </w:tabs>
              <w:spacing w:line="322" w:lineRule="exact"/>
              <w:ind w:left="43"/>
              <w:jc w:val="both"/>
              <w:rPr>
                <w:sz w:val="28"/>
                <w:szCs w:val="28"/>
              </w:rPr>
            </w:pPr>
            <w:r>
              <w:rPr>
                <w:sz w:val="28"/>
                <w:szCs w:val="28"/>
              </w:rPr>
              <w:t>Средства местного бюджета:</w:t>
            </w:r>
          </w:p>
          <w:p w14:paraId="1DDBDC0E">
            <w:pPr>
              <w:shd w:val="clear" w:color="auto" w:fill="FFFFFF"/>
              <w:spacing w:line="322" w:lineRule="exact"/>
              <w:jc w:val="both"/>
              <w:rPr>
                <w:sz w:val="28"/>
                <w:szCs w:val="28"/>
              </w:rPr>
            </w:pPr>
            <w:r>
              <w:rPr>
                <w:b/>
                <w:bCs/>
                <w:sz w:val="28"/>
                <w:szCs w:val="28"/>
              </w:rPr>
              <w:t xml:space="preserve"> 2025 год – </w:t>
            </w:r>
            <w:r>
              <w:rPr>
                <w:rFonts w:hint="default"/>
                <w:b/>
                <w:bCs/>
                <w:sz w:val="28"/>
                <w:szCs w:val="28"/>
                <w:lang w:val="ru-RU"/>
              </w:rPr>
              <w:t>311</w:t>
            </w:r>
            <w:r>
              <w:rPr>
                <w:b/>
                <w:bCs/>
                <w:sz w:val="28"/>
                <w:szCs w:val="28"/>
              </w:rPr>
              <w:t>,4</w:t>
            </w:r>
            <w:r>
              <w:rPr>
                <w:rFonts w:hint="default"/>
                <w:b/>
                <w:bCs/>
                <w:sz w:val="28"/>
                <w:szCs w:val="28"/>
                <w:lang w:val="ru-RU"/>
              </w:rPr>
              <w:t>9</w:t>
            </w:r>
            <w:r>
              <w:rPr>
                <w:sz w:val="28"/>
                <w:szCs w:val="28"/>
              </w:rPr>
              <w:t xml:space="preserve"> </w:t>
            </w:r>
            <w:r>
              <w:rPr>
                <w:b/>
                <w:bCs/>
                <w:sz w:val="28"/>
                <w:szCs w:val="28"/>
              </w:rPr>
              <w:t>тыс. руб.</w:t>
            </w:r>
          </w:p>
        </w:tc>
      </w:tr>
      <w:tr w14:paraId="11CFE4F2">
        <w:tblPrEx>
          <w:tblCellMar>
            <w:top w:w="0" w:type="dxa"/>
            <w:left w:w="108" w:type="dxa"/>
            <w:bottom w:w="0" w:type="dxa"/>
            <w:right w:w="108" w:type="dxa"/>
          </w:tblCellMar>
        </w:tblPrEx>
        <w:trPr>
          <w:trHeight w:val="1380" w:hRule="atLeast"/>
        </w:trPr>
        <w:tc>
          <w:tcPr>
            <w:tcW w:w="2414" w:type="dxa"/>
            <w:tcBorders>
              <w:top w:val="single" w:color="000000" w:sz="4" w:space="0"/>
              <w:left w:val="single" w:color="000000" w:sz="4" w:space="0"/>
              <w:bottom w:val="single" w:color="000000" w:sz="4" w:space="0"/>
            </w:tcBorders>
            <w:noWrap w:val="0"/>
            <w:vAlign w:val="top"/>
          </w:tcPr>
          <w:p w14:paraId="24D0B488">
            <w:pPr>
              <w:rPr>
                <w:sz w:val="28"/>
                <w:szCs w:val="28"/>
              </w:rPr>
            </w:pPr>
            <w:r>
              <w:rPr>
                <w:b/>
                <w:sz w:val="28"/>
                <w:szCs w:val="28"/>
              </w:rPr>
              <w:t>Ожидаемые конечные результаты реализации программы</w:t>
            </w:r>
          </w:p>
        </w:tc>
        <w:tc>
          <w:tcPr>
            <w:tcW w:w="7529" w:type="dxa"/>
            <w:tcBorders>
              <w:top w:val="single" w:color="000000" w:sz="4" w:space="0"/>
              <w:left w:val="single" w:color="000000" w:sz="4" w:space="0"/>
              <w:bottom w:val="single" w:color="000000" w:sz="4" w:space="0"/>
              <w:right w:val="single" w:color="000000" w:sz="4" w:space="0"/>
            </w:tcBorders>
            <w:noWrap w:val="0"/>
            <w:vAlign w:val="top"/>
          </w:tcPr>
          <w:p w14:paraId="268EB385">
            <w:pPr>
              <w:jc w:val="both"/>
              <w:rPr>
                <w:sz w:val="28"/>
                <w:szCs w:val="28"/>
              </w:rPr>
            </w:pPr>
            <w:r>
              <w:rPr>
                <w:sz w:val="28"/>
                <w:szCs w:val="28"/>
              </w:rPr>
              <w:t>- комплексное решение проблем, связанных с благоустройством объекта:</w:t>
            </w:r>
            <w:r>
              <w:rPr>
                <w:b w:val="0"/>
                <w:bCs w:val="0"/>
                <w:sz w:val="28"/>
                <w:szCs w:val="28"/>
              </w:rPr>
              <w:t xml:space="preserve"> «</w:t>
            </w:r>
            <w:r>
              <w:rPr>
                <w:b w:val="0"/>
                <w:bCs w:val="0"/>
                <w:sz w:val="28"/>
                <w:szCs w:val="28"/>
                <w:lang w:val="ru-RU"/>
              </w:rPr>
              <w:t>Текущий</w:t>
            </w:r>
            <w:r>
              <w:rPr>
                <w:rFonts w:hint="default"/>
                <w:b w:val="0"/>
                <w:bCs w:val="0"/>
                <w:sz w:val="28"/>
                <w:szCs w:val="28"/>
                <w:lang w:val="ru-RU"/>
              </w:rPr>
              <w:t xml:space="preserve"> </w:t>
            </w:r>
            <w:r>
              <w:rPr>
                <w:b w:val="0"/>
                <w:bCs w:val="0"/>
                <w:sz w:val="28"/>
                <w:szCs w:val="28"/>
                <w:lang w:val="ru-RU"/>
              </w:rPr>
              <w:t>р</w:t>
            </w:r>
            <w:r>
              <w:rPr>
                <w:b w:val="0"/>
                <w:bCs w:val="0"/>
                <w:sz w:val="28"/>
                <w:szCs w:val="28"/>
              </w:rPr>
              <w:t xml:space="preserve">емонт </w:t>
            </w:r>
            <w:r>
              <w:rPr>
                <w:b w:val="0"/>
                <w:bCs w:val="0"/>
                <w:sz w:val="28"/>
                <w:szCs w:val="28"/>
                <w:lang w:val="ru-RU"/>
              </w:rPr>
              <w:t>памятника</w:t>
            </w:r>
            <w:r>
              <w:rPr>
                <w:rFonts w:hint="default"/>
                <w:b w:val="0"/>
                <w:bCs w:val="0"/>
                <w:sz w:val="28"/>
                <w:szCs w:val="28"/>
                <w:lang w:val="ru-RU"/>
              </w:rPr>
              <w:t xml:space="preserve"> «Неизвестному солдату» </w:t>
            </w:r>
            <w:r>
              <w:rPr>
                <w:b w:val="0"/>
                <w:bCs w:val="0"/>
                <w:sz w:val="28"/>
                <w:szCs w:val="28"/>
              </w:rPr>
              <w:t>в</w:t>
            </w:r>
            <w:r>
              <w:rPr>
                <w:rFonts w:hint="default"/>
                <w:b w:val="0"/>
                <w:bCs w:val="0"/>
                <w:sz w:val="28"/>
                <w:szCs w:val="28"/>
                <w:lang w:val="ru-RU"/>
              </w:rPr>
              <w:t xml:space="preserve"> р.</w:t>
            </w:r>
            <w:r>
              <w:rPr>
                <w:b w:val="0"/>
                <w:bCs w:val="0"/>
                <w:sz w:val="28"/>
                <w:szCs w:val="28"/>
              </w:rPr>
              <w:t>п</w:t>
            </w:r>
            <w:r>
              <w:rPr>
                <w:rFonts w:hint="default"/>
                <w:b w:val="0"/>
                <w:bCs w:val="0"/>
                <w:sz w:val="28"/>
                <w:szCs w:val="28"/>
                <w:lang w:val="ru-RU"/>
              </w:rPr>
              <w:t>.</w:t>
            </w:r>
            <w:r>
              <w:rPr>
                <w:b w:val="0"/>
                <w:bCs w:val="0"/>
                <w:sz w:val="28"/>
                <w:szCs w:val="28"/>
              </w:rPr>
              <w:t xml:space="preserve"> </w:t>
            </w:r>
            <w:r>
              <w:rPr>
                <w:b w:val="0"/>
                <w:bCs w:val="0"/>
                <w:sz w:val="28"/>
                <w:szCs w:val="28"/>
                <w:lang w:val="ru-RU"/>
              </w:rPr>
              <w:t>Торбеево</w:t>
            </w:r>
            <w:r>
              <w:rPr>
                <w:b w:val="0"/>
                <w:bCs w:val="0"/>
                <w:sz w:val="28"/>
                <w:szCs w:val="28"/>
              </w:rPr>
              <w:t xml:space="preserve"> </w:t>
            </w:r>
            <w:r>
              <w:rPr>
                <w:b w:val="0"/>
                <w:bCs w:val="0"/>
                <w:sz w:val="28"/>
                <w:szCs w:val="28"/>
                <w:lang w:val="ru-RU"/>
              </w:rPr>
              <w:t>Торбеев</w:t>
            </w:r>
            <w:r>
              <w:rPr>
                <w:b w:val="0"/>
                <w:bCs w:val="0"/>
                <w:sz w:val="28"/>
                <w:szCs w:val="28"/>
              </w:rPr>
              <w:t>ского муниципального района Республики Мордовия»</w:t>
            </w:r>
            <w:r>
              <w:t xml:space="preserve"> </w:t>
            </w:r>
            <w:r>
              <w:rPr>
                <w:sz w:val="28"/>
                <w:szCs w:val="28"/>
              </w:rPr>
              <w:t>;</w:t>
            </w:r>
          </w:p>
          <w:p w14:paraId="0BC56E0B">
            <w:pPr>
              <w:jc w:val="both"/>
              <w:rPr>
                <w:sz w:val="28"/>
                <w:szCs w:val="28"/>
              </w:rPr>
            </w:pPr>
            <w:r>
              <w:rPr>
                <w:sz w:val="28"/>
                <w:szCs w:val="28"/>
              </w:rPr>
              <w:t>- совершенствование работы по увековечению памяти граждан, погибших при исполнении воинского долга в годы Великой Отечественной войны 1941-1945гг.;</w:t>
            </w:r>
          </w:p>
          <w:p w14:paraId="5FCD2543">
            <w:pPr>
              <w:jc w:val="both"/>
              <w:rPr>
                <w:sz w:val="28"/>
                <w:szCs w:val="28"/>
              </w:rPr>
            </w:pPr>
            <w:r>
              <w:rPr>
                <w:sz w:val="28"/>
                <w:szCs w:val="28"/>
              </w:rPr>
              <w:t xml:space="preserve">- активизация работы по патриотическому воспитанию детей и молодежи </w:t>
            </w:r>
            <w:r>
              <w:rPr>
                <w:sz w:val="28"/>
                <w:szCs w:val="28"/>
                <w:lang w:val="ru-RU"/>
              </w:rPr>
              <w:t>Торбеев</w:t>
            </w:r>
            <w:r>
              <w:rPr>
                <w:sz w:val="28"/>
                <w:szCs w:val="28"/>
              </w:rPr>
              <w:t xml:space="preserve">ского </w:t>
            </w:r>
            <w:r>
              <w:rPr>
                <w:sz w:val="28"/>
                <w:szCs w:val="28"/>
                <w:lang w:val="ru-RU"/>
              </w:rPr>
              <w:t>городского</w:t>
            </w:r>
            <w:r>
              <w:rPr>
                <w:sz w:val="28"/>
                <w:szCs w:val="28"/>
              </w:rPr>
              <w:t xml:space="preserve"> поселения;</w:t>
            </w:r>
          </w:p>
          <w:p w14:paraId="7F99F672">
            <w:pPr>
              <w:jc w:val="both"/>
              <w:rPr>
                <w:sz w:val="28"/>
                <w:szCs w:val="28"/>
              </w:rPr>
            </w:pPr>
          </w:p>
        </w:tc>
      </w:tr>
      <w:tr w14:paraId="7CF5E6FB">
        <w:tblPrEx>
          <w:tblCellMar>
            <w:top w:w="0" w:type="dxa"/>
            <w:left w:w="108" w:type="dxa"/>
            <w:bottom w:w="0" w:type="dxa"/>
            <w:right w:w="108" w:type="dxa"/>
          </w:tblCellMar>
        </w:tblPrEx>
        <w:trPr>
          <w:trHeight w:val="1380" w:hRule="atLeast"/>
        </w:trPr>
        <w:tc>
          <w:tcPr>
            <w:tcW w:w="2414" w:type="dxa"/>
            <w:tcBorders>
              <w:top w:val="single" w:color="000000" w:sz="4" w:space="0"/>
              <w:left w:val="single" w:color="000000" w:sz="4" w:space="0"/>
              <w:bottom w:val="single" w:color="000000" w:sz="4" w:space="0"/>
            </w:tcBorders>
            <w:noWrap w:val="0"/>
            <w:vAlign w:val="top"/>
          </w:tcPr>
          <w:p w14:paraId="42CA9E9A">
            <w:pPr>
              <w:rPr>
                <w:spacing w:val="-10"/>
                <w:sz w:val="28"/>
                <w:szCs w:val="28"/>
              </w:rPr>
            </w:pPr>
            <w:r>
              <w:rPr>
                <w:b/>
                <w:sz w:val="28"/>
                <w:szCs w:val="28"/>
              </w:rPr>
              <w:t>Показатели эффективности расходования бюджетных средств</w:t>
            </w:r>
          </w:p>
        </w:tc>
        <w:tc>
          <w:tcPr>
            <w:tcW w:w="7529" w:type="dxa"/>
            <w:tcBorders>
              <w:top w:val="single" w:color="000000" w:sz="4" w:space="0"/>
              <w:left w:val="single" w:color="000000" w:sz="4" w:space="0"/>
              <w:bottom w:val="single" w:color="000000" w:sz="4" w:space="0"/>
              <w:right w:val="single" w:color="000000" w:sz="4" w:space="0"/>
            </w:tcBorders>
            <w:noWrap w:val="0"/>
            <w:vAlign w:val="top"/>
          </w:tcPr>
          <w:p w14:paraId="4CA3FF29">
            <w:pPr>
              <w:snapToGrid w:val="0"/>
              <w:rPr>
                <w:spacing w:val="-10"/>
                <w:sz w:val="28"/>
                <w:szCs w:val="28"/>
              </w:rPr>
            </w:pPr>
          </w:p>
          <w:p w14:paraId="576B879F">
            <w:pPr>
              <w:rPr>
                <w:spacing w:val="-10"/>
                <w:sz w:val="28"/>
                <w:szCs w:val="28"/>
              </w:rPr>
            </w:pPr>
          </w:p>
          <w:p w14:paraId="04831CF0">
            <w:pPr>
              <w:rPr>
                <w:sz w:val="28"/>
                <w:szCs w:val="28"/>
              </w:rPr>
            </w:pPr>
            <w:r>
              <w:rPr>
                <w:spacing w:val="-10"/>
                <w:sz w:val="28"/>
                <w:szCs w:val="28"/>
              </w:rPr>
              <w:t>Исполнение запланированных мероприятий не менее 100 %</w:t>
            </w:r>
          </w:p>
        </w:tc>
      </w:tr>
      <w:tr w14:paraId="214D301F">
        <w:tblPrEx>
          <w:tblCellMar>
            <w:top w:w="0" w:type="dxa"/>
            <w:left w:w="108" w:type="dxa"/>
            <w:bottom w:w="0" w:type="dxa"/>
            <w:right w:w="108" w:type="dxa"/>
          </w:tblCellMar>
        </w:tblPrEx>
        <w:trPr>
          <w:trHeight w:val="387" w:hRule="atLeast"/>
        </w:trPr>
        <w:tc>
          <w:tcPr>
            <w:tcW w:w="2414" w:type="dxa"/>
            <w:tcBorders>
              <w:top w:val="single" w:color="000000" w:sz="4" w:space="0"/>
              <w:left w:val="single" w:color="000000" w:sz="4" w:space="0"/>
              <w:bottom w:val="single" w:color="000000" w:sz="4" w:space="0"/>
            </w:tcBorders>
            <w:noWrap w:val="0"/>
            <w:vAlign w:val="top"/>
          </w:tcPr>
          <w:p w14:paraId="2D8862AB">
            <w:pPr>
              <w:rPr>
                <w:sz w:val="28"/>
                <w:szCs w:val="28"/>
              </w:rPr>
            </w:pPr>
            <w:r>
              <w:rPr>
                <w:b/>
                <w:sz w:val="28"/>
                <w:szCs w:val="28"/>
              </w:rPr>
              <w:t>Система организации контроля за исполнением программы</w:t>
            </w:r>
          </w:p>
        </w:tc>
        <w:tc>
          <w:tcPr>
            <w:tcW w:w="7529" w:type="dxa"/>
            <w:tcBorders>
              <w:top w:val="single" w:color="000000" w:sz="4" w:space="0"/>
              <w:left w:val="single" w:color="000000" w:sz="4" w:space="0"/>
              <w:bottom w:val="single" w:color="000000" w:sz="4" w:space="0"/>
              <w:right w:val="single" w:color="000000" w:sz="4" w:space="0"/>
            </w:tcBorders>
            <w:noWrap w:val="0"/>
            <w:vAlign w:val="top"/>
          </w:tcPr>
          <w:p w14:paraId="729837D1">
            <w:pPr>
              <w:jc w:val="both"/>
              <w:rPr>
                <w:sz w:val="28"/>
                <w:szCs w:val="28"/>
              </w:rPr>
            </w:pPr>
            <w:r>
              <w:rPr>
                <w:sz w:val="28"/>
                <w:szCs w:val="28"/>
              </w:rPr>
              <w:t xml:space="preserve">Администрация </w:t>
            </w:r>
            <w:r>
              <w:rPr>
                <w:sz w:val="28"/>
                <w:szCs w:val="28"/>
                <w:lang w:val="ru-RU"/>
              </w:rPr>
              <w:t>Торбеев</w:t>
            </w:r>
            <w:r>
              <w:rPr>
                <w:sz w:val="28"/>
                <w:szCs w:val="28"/>
              </w:rPr>
              <w:t xml:space="preserve">ского </w:t>
            </w:r>
            <w:r>
              <w:rPr>
                <w:sz w:val="28"/>
                <w:szCs w:val="28"/>
                <w:lang w:val="ru-RU"/>
              </w:rPr>
              <w:t>городского</w:t>
            </w:r>
            <w:r>
              <w:rPr>
                <w:sz w:val="28"/>
                <w:szCs w:val="28"/>
              </w:rPr>
              <w:t xml:space="preserve"> поселения</w:t>
            </w:r>
          </w:p>
        </w:tc>
      </w:tr>
    </w:tbl>
    <w:p w14:paraId="2670F317">
      <w:pPr>
        <w:spacing w:line="360" w:lineRule="auto"/>
        <w:rPr>
          <w:b/>
          <w:sz w:val="28"/>
          <w:szCs w:val="28"/>
        </w:rPr>
      </w:pPr>
    </w:p>
    <w:p w14:paraId="7C241631">
      <w:pPr>
        <w:widowControl w:val="0"/>
        <w:numPr>
          <w:ilvl w:val="1"/>
          <w:numId w:val="2"/>
        </w:numPr>
        <w:jc w:val="center"/>
        <w:rPr>
          <w:sz w:val="28"/>
          <w:szCs w:val="28"/>
        </w:rPr>
      </w:pPr>
      <w:bookmarkStart w:id="3" w:name="bookmark3"/>
      <w:r>
        <w:rPr>
          <w:b/>
          <w:bCs/>
          <w:sz w:val="28"/>
          <w:szCs w:val="28"/>
        </w:rPr>
        <w:t>Содержание проблемы и обоснование необходимости ее решения</w:t>
      </w:r>
      <w:bookmarkEnd w:id="3"/>
      <w:bookmarkStart w:id="4" w:name="bookmark4"/>
      <w:r>
        <w:rPr>
          <w:b/>
          <w:bCs/>
          <w:sz w:val="28"/>
          <w:szCs w:val="28"/>
        </w:rPr>
        <w:t xml:space="preserve"> программными методами.</w:t>
      </w:r>
      <w:bookmarkEnd w:id="4"/>
    </w:p>
    <w:p w14:paraId="2061B37C">
      <w:pPr>
        <w:autoSpaceDE w:val="0"/>
        <w:jc w:val="both"/>
        <w:rPr>
          <w:sz w:val="28"/>
          <w:szCs w:val="28"/>
        </w:rPr>
      </w:pPr>
      <w:r>
        <w:rPr>
          <w:sz w:val="28"/>
          <w:szCs w:val="28"/>
        </w:rPr>
        <w:tab/>
      </w:r>
      <w:r>
        <w:rPr>
          <w:sz w:val="28"/>
          <w:szCs w:val="28"/>
        </w:rPr>
        <w:t xml:space="preserve"> </w:t>
      </w:r>
    </w:p>
    <w:p w14:paraId="16DB04FA">
      <w:pPr>
        <w:pStyle w:val="32"/>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"consultantplus://offline/ref=C65E37659A02212CB92AC345457F480ED3BDE1C1337E1B50AF560E0BDC26842151145D6C77217C84FDD539DF304AEBA9653F91fCK5M"</w:instrText>
      </w:r>
      <w:r>
        <w:rPr>
          <w:rFonts w:ascii="Times New Roman" w:hAnsi="Times New Roman" w:cs="Times New Roman"/>
          <w:sz w:val="28"/>
          <w:szCs w:val="28"/>
        </w:rPr>
        <w:fldChar w:fldCharType="separate"/>
      </w:r>
      <w:r>
        <w:rPr>
          <w:rFonts w:ascii="Times New Roman" w:hAnsi="Times New Roman" w:cs="Times New Roman"/>
          <w:sz w:val="28"/>
          <w:szCs w:val="28"/>
        </w:rPr>
        <w:t>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Российской Федерации "Об увековечении памяти погибших при защите Отечества" ответственность за содержание воинских захоронений на территории Российской Федерации возлагается на органы местного самоуправления. В связи с этим находящиеся в неудовлетворительном состоянии воинские захоронения подлежат восстановлению (ремонту, реставрации, благоустройству) органами местного самоуправления.</w:t>
      </w:r>
    </w:p>
    <w:p w14:paraId="0BB8D24B">
      <w:pPr>
        <w:autoSpaceDE w:val="0"/>
        <w:jc w:val="both"/>
        <w:rPr>
          <w:sz w:val="28"/>
          <w:szCs w:val="28"/>
        </w:rPr>
      </w:pPr>
      <w:r>
        <w:rPr>
          <w:sz w:val="28"/>
          <w:szCs w:val="28"/>
        </w:rPr>
        <w:tab/>
      </w:r>
      <w:r>
        <w:rPr>
          <w:sz w:val="28"/>
          <w:szCs w:val="28"/>
          <w:lang w:val="ru-RU"/>
        </w:rPr>
        <w:t>Памятник</w:t>
      </w:r>
      <w:r>
        <w:rPr>
          <w:rFonts w:hint="default"/>
          <w:sz w:val="28"/>
          <w:szCs w:val="28"/>
          <w:lang w:val="ru-RU"/>
        </w:rPr>
        <w:t xml:space="preserve"> </w:t>
      </w:r>
      <w:r>
        <w:rPr>
          <w:rFonts w:hint="default"/>
          <w:spacing w:val="0"/>
          <w:sz w:val="28"/>
          <w:szCs w:val="28"/>
          <w:lang w:val="ru-RU"/>
        </w:rPr>
        <w:t>«Неизвестному солдату»</w:t>
      </w:r>
      <w:r>
        <w:rPr>
          <w:sz w:val="28"/>
          <w:szCs w:val="28"/>
        </w:rPr>
        <w:t xml:space="preserve">, расположен по адресу: Республика Мордовия, </w:t>
      </w:r>
      <w:r>
        <w:rPr>
          <w:sz w:val="28"/>
          <w:szCs w:val="28"/>
          <w:lang w:val="ru-RU"/>
        </w:rPr>
        <w:t>Торбеев</w:t>
      </w:r>
      <w:r>
        <w:rPr>
          <w:sz w:val="28"/>
          <w:szCs w:val="28"/>
        </w:rPr>
        <w:t xml:space="preserve">ский район, </w:t>
      </w:r>
      <w:r>
        <w:rPr>
          <w:sz w:val="28"/>
          <w:szCs w:val="28"/>
          <w:lang w:val="ru-RU"/>
        </w:rPr>
        <w:t>р</w:t>
      </w:r>
      <w:r>
        <w:rPr>
          <w:rFonts w:hint="default"/>
          <w:sz w:val="28"/>
          <w:szCs w:val="28"/>
          <w:lang w:val="ru-RU"/>
        </w:rPr>
        <w:t>.</w:t>
      </w:r>
      <w:r>
        <w:rPr>
          <w:sz w:val="28"/>
          <w:szCs w:val="28"/>
        </w:rPr>
        <w:t>п.</w:t>
      </w:r>
      <w:r>
        <w:rPr>
          <w:rFonts w:hint="default"/>
          <w:sz w:val="28"/>
          <w:szCs w:val="28"/>
          <w:lang w:val="ru-RU"/>
        </w:rPr>
        <w:t xml:space="preserve"> Торбеево</w:t>
      </w:r>
      <w:r>
        <w:rPr>
          <w:sz w:val="28"/>
          <w:szCs w:val="28"/>
        </w:rPr>
        <w:t>, ул.</w:t>
      </w:r>
      <w:r>
        <w:rPr>
          <w:rFonts w:hint="default"/>
          <w:sz w:val="28"/>
          <w:szCs w:val="28"/>
          <w:lang w:val="ru-RU"/>
        </w:rPr>
        <w:t xml:space="preserve"> </w:t>
      </w:r>
      <w:r>
        <w:rPr>
          <w:sz w:val="28"/>
          <w:szCs w:val="28"/>
          <w:lang w:val="ru-RU"/>
        </w:rPr>
        <w:t>Студенческая</w:t>
      </w:r>
      <w:r>
        <w:rPr>
          <w:rFonts w:hint="default"/>
          <w:sz w:val="28"/>
          <w:szCs w:val="28"/>
          <w:lang w:val="ru-RU"/>
        </w:rPr>
        <w:t xml:space="preserve"> </w:t>
      </w:r>
      <w:r>
        <w:rPr>
          <w:sz w:val="28"/>
          <w:szCs w:val="28"/>
        </w:rPr>
        <w:t xml:space="preserve"> находится в собственности </w:t>
      </w:r>
      <w:r>
        <w:rPr>
          <w:sz w:val="28"/>
          <w:szCs w:val="28"/>
          <w:lang w:val="ru-RU"/>
        </w:rPr>
        <w:t>Торбеев</w:t>
      </w:r>
      <w:r>
        <w:rPr>
          <w:sz w:val="28"/>
          <w:szCs w:val="28"/>
        </w:rPr>
        <w:t xml:space="preserve">ского </w:t>
      </w:r>
      <w:r>
        <w:rPr>
          <w:sz w:val="28"/>
          <w:szCs w:val="28"/>
          <w:lang w:val="ru-RU"/>
        </w:rPr>
        <w:t>городского</w:t>
      </w:r>
      <w:r>
        <w:rPr>
          <w:sz w:val="28"/>
          <w:szCs w:val="28"/>
        </w:rPr>
        <w:t xml:space="preserve"> поселения.</w:t>
      </w:r>
    </w:p>
    <w:p w14:paraId="45F1A725">
      <w:pPr>
        <w:pStyle w:val="11"/>
        <w:spacing w:before="0" w:after="150"/>
        <w:ind w:firstLine="425"/>
        <w:jc w:val="both"/>
        <w:rPr>
          <w:sz w:val="28"/>
          <w:szCs w:val="28"/>
        </w:rPr>
      </w:pPr>
      <w:r>
        <w:rPr>
          <w:sz w:val="28"/>
          <w:szCs w:val="28"/>
        </w:rPr>
        <w:t xml:space="preserve">В рамках этой Программы планируется произвести </w:t>
      </w:r>
      <w:r>
        <w:rPr>
          <w:sz w:val="28"/>
          <w:szCs w:val="28"/>
          <w:lang w:val="ru-RU"/>
        </w:rPr>
        <w:t>текущий</w:t>
      </w:r>
      <w:r>
        <w:rPr>
          <w:rFonts w:hint="default"/>
          <w:sz w:val="28"/>
          <w:szCs w:val="28"/>
          <w:lang w:val="ru-RU"/>
        </w:rPr>
        <w:t xml:space="preserve"> </w:t>
      </w:r>
      <w:r>
        <w:rPr>
          <w:sz w:val="28"/>
          <w:szCs w:val="28"/>
        </w:rPr>
        <w:t>ремонт и благоустройство территории объекта -</w:t>
      </w:r>
      <w:r>
        <w:rPr>
          <w:rFonts w:hint="default"/>
          <w:sz w:val="28"/>
          <w:szCs w:val="28"/>
          <w:lang w:val="ru-RU"/>
        </w:rPr>
        <w:t xml:space="preserve"> </w:t>
      </w:r>
      <w:r>
        <w:rPr>
          <w:sz w:val="28"/>
          <w:szCs w:val="28"/>
          <w:lang w:val="ru-RU"/>
        </w:rPr>
        <w:t>Памятника</w:t>
      </w:r>
      <w:r>
        <w:rPr>
          <w:rFonts w:hint="default"/>
          <w:sz w:val="28"/>
          <w:szCs w:val="28"/>
          <w:lang w:val="ru-RU"/>
        </w:rPr>
        <w:t xml:space="preserve"> </w:t>
      </w:r>
      <w:r>
        <w:rPr>
          <w:rFonts w:hint="default"/>
          <w:spacing w:val="0"/>
          <w:sz w:val="28"/>
          <w:szCs w:val="28"/>
          <w:lang w:val="ru-RU"/>
        </w:rPr>
        <w:t>«Неизвестному солдату»</w:t>
      </w:r>
      <w:r>
        <w:rPr>
          <w:sz w:val="28"/>
          <w:szCs w:val="28"/>
        </w:rPr>
        <w:t xml:space="preserve"> </w:t>
      </w:r>
      <w:r>
        <w:rPr>
          <w:sz w:val="28"/>
          <w:szCs w:val="28"/>
          <w:lang w:val="ru-RU"/>
        </w:rPr>
        <w:t>в</w:t>
      </w:r>
      <w:r>
        <w:rPr>
          <w:rFonts w:hint="default"/>
          <w:sz w:val="28"/>
          <w:szCs w:val="28"/>
          <w:lang w:val="ru-RU"/>
        </w:rPr>
        <w:t xml:space="preserve"> р.п. Торбеево Торбеевского района Республики Мордовия</w:t>
      </w:r>
      <w:r>
        <w:rPr>
          <w:sz w:val="28"/>
          <w:szCs w:val="28"/>
        </w:rPr>
        <w:t>.</w:t>
      </w:r>
    </w:p>
    <w:p w14:paraId="00F67CF4">
      <w:pPr>
        <w:pStyle w:val="11"/>
        <w:spacing w:before="0" w:after="150"/>
        <w:ind w:firstLine="425"/>
        <w:jc w:val="both"/>
        <w:rPr>
          <w:sz w:val="28"/>
          <w:szCs w:val="28"/>
        </w:rPr>
      </w:pPr>
      <w:r>
        <w:rPr>
          <w:sz w:val="28"/>
          <w:szCs w:val="28"/>
        </w:rPr>
        <w:t>В целях обеспечения сохранности объекта</w:t>
      </w:r>
      <w:r>
        <w:rPr>
          <w:rFonts w:hint="default"/>
          <w:sz w:val="28"/>
          <w:szCs w:val="28"/>
          <w:lang w:val="ru-RU"/>
        </w:rPr>
        <w:t xml:space="preserve"> -</w:t>
      </w:r>
      <w:r>
        <w:rPr>
          <w:sz w:val="28"/>
          <w:szCs w:val="28"/>
        </w:rPr>
        <w:t xml:space="preserve"> </w:t>
      </w:r>
      <w:r>
        <w:rPr>
          <w:sz w:val="28"/>
          <w:szCs w:val="28"/>
          <w:lang w:val="ru-RU"/>
        </w:rPr>
        <w:t>Памятника</w:t>
      </w:r>
      <w:r>
        <w:rPr>
          <w:rFonts w:hint="default"/>
          <w:sz w:val="28"/>
          <w:szCs w:val="28"/>
          <w:lang w:val="ru-RU"/>
        </w:rPr>
        <w:t xml:space="preserve"> </w:t>
      </w:r>
      <w:r>
        <w:rPr>
          <w:rFonts w:hint="default"/>
          <w:spacing w:val="0"/>
          <w:sz w:val="28"/>
          <w:szCs w:val="28"/>
          <w:lang w:val="ru-RU"/>
        </w:rPr>
        <w:t>«Неизвестному солдату»</w:t>
      </w:r>
      <w:r>
        <w:rPr>
          <w:sz w:val="28"/>
          <w:szCs w:val="28"/>
        </w:rPr>
        <w:t xml:space="preserve"> </w:t>
      </w:r>
      <w:r>
        <w:rPr>
          <w:sz w:val="28"/>
          <w:szCs w:val="28"/>
          <w:lang w:val="ru-RU"/>
        </w:rPr>
        <w:t>в</w:t>
      </w:r>
      <w:r>
        <w:rPr>
          <w:rFonts w:hint="default"/>
          <w:sz w:val="28"/>
          <w:szCs w:val="28"/>
          <w:lang w:val="ru-RU"/>
        </w:rPr>
        <w:t xml:space="preserve"> р.п. Торбеево Торбеевского района Республики Мордовия</w:t>
      </w:r>
      <w:r>
        <w:rPr>
          <w:sz w:val="28"/>
          <w:szCs w:val="28"/>
        </w:rPr>
        <w:t>, предполагается осуществить комплекс соответствующих ремонтных работ.</w:t>
      </w:r>
    </w:p>
    <w:p w14:paraId="344A98A1">
      <w:pPr>
        <w:pStyle w:val="11"/>
        <w:spacing w:before="0" w:after="150"/>
        <w:ind w:firstLine="425"/>
        <w:jc w:val="both"/>
        <w:rPr>
          <w:sz w:val="28"/>
          <w:szCs w:val="28"/>
        </w:rPr>
      </w:pPr>
      <w:r>
        <w:rPr>
          <w:sz w:val="28"/>
          <w:szCs w:val="28"/>
        </w:rPr>
        <w:t xml:space="preserve">Таким образом, Программа призвана обеспечить комплексный подход к решению проблем приведения внешнего облика объекта </w:t>
      </w:r>
      <w:r>
        <w:rPr>
          <w:sz w:val="28"/>
          <w:szCs w:val="28"/>
          <w:lang w:val="ru-RU"/>
        </w:rPr>
        <w:t>Памятника</w:t>
      </w:r>
      <w:r>
        <w:rPr>
          <w:rFonts w:hint="default"/>
          <w:sz w:val="28"/>
          <w:szCs w:val="28"/>
          <w:lang w:val="ru-RU"/>
        </w:rPr>
        <w:t xml:space="preserve"> </w:t>
      </w:r>
      <w:r>
        <w:rPr>
          <w:rFonts w:hint="default"/>
          <w:spacing w:val="0"/>
          <w:sz w:val="28"/>
          <w:szCs w:val="28"/>
          <w:lang w:val="ru-RU"/>
        </w:rPr>
        <w:t>«Неизвестному солдату»</w:t>
      </w:r>
      <w:r>
        <w:rPr>
          <w:sz w:val="28"/>
          <w:szCs w:val="28"/>
        </w:rPr>
        <w:t xml:space="preserve"> </w:t>
      </w:r>
      <w:r>
        <w:rPr>
          <w:sz w:val="28"/>
          <w:szCs w:val="28"/>
          <w:lang w:val="ru-RU"/>
        </w:rPr>
        <w:t>в</w:t>
      </w:r>
      <w:r>
        <w:rPr>
          <w:rFonts w:hint="default"/>
          <w:sz w:val="28"/>
          <w:szCs w:val="28"/>
          <w:lang w:val="ru-RU"/>
        </w:rPr>
        <w:t xml:space="preserve"> р.п. Торбеево Торбеевского района Республики Мордовия</w:t>
      </w:r>
      <w:r>
        <w:rPr>
          <w:sz w:val="28"/>
          <w:szCs w:val="28"/>
        </w:rPr>
        <w:t xml:space="preserve"> в благоустроенный вид, создание условий по обеспечению </w:t>
      </w:r>
      <w:r>
        <w:rPr>
          <w:sz w:val="28"/>
          <w:szCs w:val="28"/>
          <w:lang w:val="ru-RU"/>
        </w:rPr>
        <w:t>его</w:t>
      </w:r>
      <w:r>
        <w:rPr>
          <w:sz w:val="28"/>
          <w:szCs w:val="28"/>
        </w:rPr>
        <w:t xml:space="preserve"> сохранности на территории муниципального образования.</w:t>
      </w:r>
    </w:p>
    <w:p w14:paraId="13B84964">
      <w:pPr>
        <w:pStyle w:val="11"/>
        <w:spacing w:before="0" w:after="150"/>
        <w:ind w:firstLine="425"/>
        <w:jc w:val="both"/>
        <w:rPr>
          <w:sz w:val="28"/>
          <w:szCs w:val="28"/>
        </w:rPr>
      </w:pPr>
      <w:r>
        <w:rPr>
          <w:sz w:val="28"/>
          <w:szCs w:val="28"/>
        </w:rPr>
        <w:t>Реализация Программы позволит обеспечить достойное увековечение лиц, погибших при защите Отечества, и будет способствовать патриотическому воспитанию граждан муниципального образования.</w:t>
      </w:r>
    </w:p>
    <w:p w14:paraId="07E9C0F4">
      <w:pPr>
        <w:pStyle w:val="11"/>
        <w:spacing w:before="0" w:after="150"/>
        <w:ind w:firstLine="425"/>
        <w:jc w:val="both"/>
        <w:rPr>
          <w:rStyle w:val="7"/>
          <w:sz w:val="28"/>
          <w:szCs w:val="28"/>
        </w:rPr>
      </w:pPr>
    </w:p>
    <w:p w14:paraId="431128D4">
      <w:pPr>
        <w:pStyle w:val="11"/>
        <w:spacing w:before="0" w:after="150"/>
        <w:ind w:firstLine="425"/>
        <w:jc w:val="center"/>
        <w:rPr>
          <w:sz w:val="28"/>
          <w:szCs w:val="28"/>
        </w:rPr>
      </w:pPr>
      <w:r>
        <w:rPr>
          <w:rStyle w:val="7"/>
          <w:sz w:val="28"/>
          <w:szCs w:val="28"/>
        </w:rPr>
        <w:t>2. Основные цели и задачи Программы с указанием сроков и этапов ее реализации, а также целевых индикаторов и показателей.</w:t>
      </w:r>
    </w:p>
    <w:p w14:paraId="0AFA651F">
      <w:pPr>
        <w:pStyle w:val="11"/>
        <w:spacing w:before="0" w:after="150"/>
        <w:ind w:firstLine="425"/>
        <w:jc w:val="both"/>
        <w:rPr>
          <w:rFonts w:hint="default"/>
          <w:sz w:val="28"/>
          <w:szCs w:val="28"/>
          <w:lang w:val="ru-RU"/>
        </w:rPr>
      </w:pPr>
      <w:r>
        <w:rPr>
          <w:sz w:val="28"/>
          <w:szCs w:val="28"/>
        </w:rPr>
        <w:t xml:space="preserve">Основной целью Программы является приведение внешнего облика объекта </w:t>
      </w:r>
      <w:r>
        <w:rPr>
          <w:sz w:val="28"/>
          <w:szCs w:val="28"/>
          <w:lang w:val="ru-RU"/>
        </w:rPr>
        <w:t>Памятника</w:t>
      </w:r>
      <w:r>
        <w:rPr>
          <w:rFonts w:hint="default"/>
          <w:sz w:val="28"/>
          <w:szCs w:val="28"/>
          <w:lang w:val="ru-RU"/>
        </w:rPr>
        <w:t xml:space="preserve"> </w:t>
      </w:r>
      <w:r>
        <w:rPr>
          <w:rFonts w:hint="default"/>
          <w:spacing w:val="0"/>
          <w:sz w:val="28"/>
          <w:szCs w:val="28"/>
          <w:lang w:val="ru-RU"/>
        </w:rPr>
        <w:t>«Неизвестному солдату»</w:t>
      </w:r>
      <w:r>
        <w:rPr>
          <w:sz w:val="28"/>
          <w:szCs w:val="28"/>
        </w:rPr>
        <w:t xml:space="preserve"> </w:t>
      </w:r>
      <w:r>
        <w:rPr>
          <w:sz w:val="28"/>
          <w:szCs w:val="28"/>
          <w:lang w:val="ru-RU"/>
        </w:rPr>
        <w:t>в</w:t>
      </w:r>
      <w:r>
        <w:rPr>
          <w:rFonts w:hint="default"/>
          <w:sz w:val="28"/>
          <w:szCs w:val="28"/>
          <w:lang w:val="ru-RU"/>
        </w:rPr>
        <w:t xml:space="preserve"> р.п. Торбеево Торбеевского района Республики Мордовия</w:t>
      </w:r>
      <w:r>
        <w:rPr>
          <w:sz w:val="28"/>
          <w:szCs w:val="28"/>
        </w:rPr>
        <w:t>, в надлежащее состояние и создание условий по обеспечению его сохранности.</w:t>
      </w:r>
    </w:p>
    <w:p w14:paraId="1FCBA54B">
      <w:pPr>
        <w:pStyle w:val="11"/>
        <w:spacing w:before="0" w:after="150"/>
        <w:ind w:firstLine="425"/>
        <w:jc w:val="both"/>
        <w:rPr>
          <w:sz w:val="28"/>
          <w:szCs w:val="28"/>
        </w:rPr>
      </w:pPr>
      <w:r>
        <w:rPr>
          <w:sz w:val="28"/>
          <w:szCs w:val="28"/>
        </w:rPr>
        <w:t>Для достижения указанной цели должны быть решены следующие задачи:</w:t>
      </w:r>
    </w:p>
    <w:p w14:paraId="3775833D">
      <w:pPr>
        <w:pStyle w:val="11"/>
        <w:spacing w:before="0" w:after="150"/>
        <w:ind w:firstLine="425"/>
        <w:jc w:val="both"/>
        <w:rPr>
          <w:sz w:val="28"/>
          <w:szCs w:val="28"/>
        </w:rPr>
      </w:pPr>
      <w:r>
        <w:rPr>
          <w:sz w:val="28"/>
          <w:szCs w:val="28"/>
        </w:rPr>
        <w:t>-</w:t>
      </w:r>
      <w:r>
        <w:rPr>
          <w:sz w:val="28"/>
          <w:szCs w:val="28"/>
          <w:lang w:val="ru-RU"/>
        </w:rPr>
        <w:t>текущий</w:t>
      </w:r>
      <w:r>
        <w:rPr>
          <w:sz w:val="28"/>
          <w:szCs w:val="28"/>
        </w:rPr>
        <w:t xml:space="preserve"> ремонт,  благоустройство объекта, находящегося на территории </w:t>
      </w:r>
      <w:r>
        <w:rPr>
          <w:sz w:val="28"/>
          <w:szCs w:val="28"/>
          <w:lang w:val="ru-RU"/>
        </w:rPr>
        <w:t>Торбеев</w:t>
      </w:r>
      <w:r>
        <w:rPr>
          <w:sz w:val="28"/>
          <w:szCs w:val="28"/>
        </w:rPr>
        <w:t xml:space="preserve">ского </w:t>
      </w:r>
      <w:r>
        <w:rPr>
          <w:sz w:val="28"/>
          <w:szCs w:val="28"/>
          <w:lang w:val="ru-RU"/>
        </w:rPr>
        <w:t>городского</w:t>
      </w:r>
      <w:r>
        <w:rPr>
          <w:sz w:val="28"/>
          <w:szCs w:val="28"/>
        </w:rPr>
        <w:t xml:space="preserve"> поселения;</w:t>
      </w:r>
    </w:p>
    <w:p w14:paraId="0F9FA55F">
      <w:pPr>
        <w:pStyle w:val="11"/>
        <w:spacing w:before="0" w:after="150"/>
        <w:ind w:firstLine="425"/>
        <w:jc w:val="both"/>
        <w:rPr>
          <w:sz w:val="28"/>
          <w:szCs w:val="28"/>
        </w:rPr>
      </w:pPr>
      <w:r>
        <w:rPr>
          <w:sz w:val="28"/>
          <w:szCs w:val="28"/>
        </w:rPr>
        <w:t>- достойное увековечение памяти погибших при защите Отечества.</w:t>
      </w:r>
    </w:p>
    <w:p w14:paraId="132E9773">
      <w:pPr>
        <w:pStyle w:val="11"/>
        <w:spacing w:before="0" w:after="150"/>
        <w:ind w:firstLine="425"/>
        <w:jc w:val="both"/>
        <w:rPr>
          <w:sz w:val="28"/>
          <w:szCs w:val="28"/>
        </w:rPr>
      </w:pPr>
      <w:r>
        <w:rPr>
          <w:sz w:val="28"/>
          <w:szCs w:val="28"/>
        </w:rPr>
        <w:t>В целях сохранения и реконструкции военно-мемориальных объектов муниципального образования Программа предусматривает приведение в надлежащее состояние всех военно-мемориальных объектов на территории муниципального образования.</w:t>
      </w:r>
    </w:p>
    <w:p w14:paraId="2B35C16E">
      <w:pPr>
        <w:pStyle w:val="11"/>
        <w:spacing w:before="0" w:after="150"/>
        <w:ind w:firstLine="425"/>
        <w:jc w:val="both"/>
        <w:rPr>
          <w:sz w:val="28"/>
          <w:szCs w:val="28"/>
        </w:rPr>
      </w:pPr>
      <w:r>
        <w:rPr>
          <w:sz w:val="28"/>
          <w:szCs w:val="28"/>
        </w:rPr>
        <w:t>Учитывая значимость проблемы в деле бережного сохранения исторического прошлого муниципального образования, увековечивания памяти павших в годы Великой Отечественной войны 1941-1945 гг., воспитании патриотизма и гражданского самосознания сегодня крайне важен системный подход к сохранению и реконструкции военно-мемориальных объектов.</w:t>
      </w:r>
    </w:p>
    <w:p w14:paraId="10C80B27">
      <w:pPr>
        <w:pStyle w:val="11"/>
        <w:spacing w:before="0" w:after="150"/>
        <w:ind w:firstLine="425"/>
        <w:jc w:val="both"/>
        <w:rPr>
          <w:sz w:val="28"/>
          <w:szCs w:val="28"/>
        </w:rPr>
      </w:pPr>
      <w:r>
        <w:rPr>
          <w:sz w:val="28"/>
          <w:szCs w:val="28"/>
        </w:rPr>
        <w:t>Программа предусматривает достижение целей в 2025 году. По итогам года проводится анализ эффективности проведения мероприятий, расходования средств на основе оценки основных целевых индикаторов и показателей, а также определяются промежуточные результаты реализации Программы.</w:t>
      </w:r>
    </w:p>
    <w:p w14:paraId="6DB76D4B">
      <w:pPr>
        <w:pStyle w:val="11"/>
        <w:spacing w:before="0" w:after="150"/>
        <w:ind w:firstLine="425"/>
        <w:jc w:val="both"/>
        <w:rPr>
          <w:sz w:val="28"/>
          <w:szCs w:val="28"/>
        </w:rPr>
      </w:pPr>
      <w:r>
        <w:rPr>
          <w:sz w:val="28"/>
          <w:szCs w:val="28"/>
        </w:rPr>
        <w:t>Программа представляет собой комплекс взаимосвязанных мероприятий, которые носят межотраслевой характер, позволяющий проводить единую политику в этой сфере. Решение задач, поставленных в Программе, невозможно осуществить в рамках текущего финансирования.</w:t>
      </w:r>
    </w:p>
    <w:p w14:paraId="6227AF6E">
      <w:pPr>
        <w:pStyle w:val="11"/>
        <w:spacing w:after="150"/>
        <w:ind w:firstLine="425"/>
        <w:jc w:val="both"/>
        <w:rPr>
          <w:sz w:val="28"/>
          <w:szCs w:val="28"/>
        </w:rPr>
      </w:pPr>
      <w:r>
        <w:rPr>
          <w:sz w:val="28"/>
          <w:szCs w:val="28"/>
        </w:rPr>
        <w:t xml:space="preserve">Целевые индикаторы программы: </w:t>
      </w:r>
    </w:p>
    <w:p w14:paraId="14AB807C">
      <w:pPr>
        <w:pStyle w:val="11"/>
        <w:spacing w:after="150"/>
        <w:ind w:firstLine="425"/>
        <w:jc w:val="both"/>
        <w:rPr>
          <w:sz w:val="28"/>
          <w:szCs w:val="28"/>
        </w:rPr>
      </w:pPr>
      <w:r>
        <w:rPr>
          <w:sz w:val="28"/>
          <w:szCs w:val="28"/>
        </w:rPr>
        <w:t>-Сокращение не отремонтированных военно-мемориальных объектов в муниципальном образовании на</w:t>
      </w:r>
      <w:r>
        <w:rPr>
          <w:color w:val="000000"/>
          <w:sz w:val="28"/>
          <w:szCs w:val="28"/>
        </w:rPr>
        <w:t xml:space="preserve"> </w:t>
      </w:r>
      <w:r>
        <w:rPr>
          <w:rFonts w:hint="default"/>
          <w:color w:val="000000"/>
          <w:sz w:val="28"/>
          <w:szCs w:val="28"/>
          <w:lang w:val="ru-RU"/>
        </w:rPr>
        <w:t>100</w:t>
      </w:r>
      <w:r>
        <w:rPr>
          <w:color w:val="000000"/>
          <w:sz w:val="28"/>
          <w:szCs w:val="28"/>
        </w:rPr>
        <w:t>%;</w:t>
      </w:r>
    </w:p>
    <w:p w14:paraId="3E4F9772">
      <w:pPr>
        <w:pStyle w:val="11"/>
        <w:spacing w:before="0" w:after="150"/>
        <w:ind w:firstLine="425"/>
        <w:jc w:val="both"/>
        <w:rPr>
          <w:rStyle w:val="7"/>
          <w:sz w:val="28"/>
          <w:szCs w:val="28"/>
        </w:rPr>
      </w:pPr>
      <w:r>
        <w:rPr>
          <w:sz w:val="28"/>
          <w:szCs w:val="28"/>
        </w:rPr>
        <w:t xml:space="preserve">-Увеличение количества военно-мемориальных объектов, приведенных в надлежащее состояние на </w:t>
      </w:r>
      <w:r>
        <w:rPr>
          <w:rFonts w:hint="default"/>
          <w:sz w:val="28"/>
          <w:szCs w:val="28"/>
          <w:lang w:val="ru-RU"/>
        </w:rPr>
        <w:t>100</w:t>
      </w:r>
      <w:r>
        <w:rPr>
          <w:sz w:val="28"/>
          <w:szCs w:val="28"/>
        </w:rPr>
        <w:t xml:space="preserve"> % в муниципальном образовании.</w:t>
      </w:r>
    </w:p>
    <w:p w14:paraId="2A36C004">
      <w:pPr>
        <w:pStyle w:val="11"/>
        <w:spacing w:before="0" w:after="150"/>
        <w:ind w:firstLine="426"/>
        <w:jc w:val="center"/>
        <w:rPr>
          <w:rStyle w:val="7"/>
          <w:sz w:val="28"/>
          <w:szCs w:val="28"/>
        </w:rPr>
      </w:pPr>
      <w:r>
        <w:rPr>
          <w:rStyle w:val="7"/>
          <w:sz w:val="28"/>
          <w:szCs w:val="28"/>
        </w:rPr>
        <w:t>3. Механизм реализации и управления Программой.</w:t>
      </w:r>
    </w:p>
    <w:p w14:paraId="75C2238E">
      <w:pPr>
        <w:pStyle w:val="11"/>
        <w:spacing w:before="0" w:after="150"/>
        <w:ind w:firstLine="426"/>
        <w:jc w:val="center"/>
        <w:rPr>
          <w:sz w:val="28"/>
          <w:szCs w:val="28"/>
        </w:rPr>
      </w:pPr>
    </w:p>
    <w:p w14:paraId="39BD9726">
      <w:pPr>
        <w:pStyle w:val="11"/>
        <w:spacing w:before="0" w:after="150"/>
        <w:ind w:firstLine="425"/>
        <w:jc w:val="both"/>
        <w:rPr>
          <w:sz w:val="28"/>
          <w:szCs w:val="28"/>
        </w:rPr>
      </w:pPr>
      <w:r>
        <w:rPr>
          <w:sz w:val="28"/>
          <w:szCs w:val="28"/>
        </w:rPr>
        <w:t> Настоящей Программой предусмотрена реализация мероприятий, влияющих на благоустройство и сохранность мемориальных сооружений и объектов, увековечивающих память погибших.</w:t>
      </w:r>
    </w:p>
    <w:p w14:paraId="729B739F">
      <w:pPr>
        <w:jc w:val="both"/>
        <w:rPr>
          <w:sz w:val="28"/>
          <w:szCs w:val="28"/>
        </w:rPr>
      </w:pPr>
      <w:r>
        <w:rPr>
          <w:sz w:val="28"/>
          <w:szCs w:val="28"/>
        </w:rPr>
        <w:tab/>
      </w:r>
      <w:r>
        <w:rPr>
          <w:sz w:val="28"/>
          <w:szCs w:val="28"/>
        </w:rPr>
        <w:t xml:space="preserve">Заказчиком программы является администрация </w:t>
      </w:r>
      <w:r>
        <w:rPr>
          <w:sz w:val="28"/>
          <w:szCs w:val="28"/>
          <w:lang w:val="ru-RU"/>
        </w:rPr>
        <w:t>Торбеев</w:t>
      </w:r>
      <w:r>
        <w:rPr>
          <w:sz w:val="28"/>
          <w:szCs w:val="28"/>
        </w:rPr>
        <w:t xml:space="preserve">ского </w:t>
      </w:r>
      <w:r>
        <w:rPr>
          <w:sz w:val="28"/>
          <w:szCs w:val="28"/>
          <w:lang w:val="ru-RU"/>
        </w:rPr>
        <w:t>городского</w:t>
      </w:r>
      <w:r>
        <w:rPr>
          <w:sz w:val="28"/>
          <w:szCs w:val="28"/>
        </w:rPr>
        <w:t xml:space="preserve"> поселения.</w:t>
      </w:r>
    </w:p>
    <w:p w14:paraId="0B53BC06">
      <w:pPr>
        <w:jc w:val="both"/>
        <w:rPr>
          <w:sz w:val="28"/>
          <w:szCs w:val="28"/>
        </w:rPr>
      </w:pPr>
      <w:r>
        <w:rPr>
          <w:sz w:val="28"/>
          <w:szCs w:val="28"/>
        </w:rPr>
        <w:tab/>
      </w:r>
      <w:r>
        <w:rPr>
          <w:sz w:val="28"/>
          <w:szCs w:val="28"/>
        </w:rPr>
        <w:t xml:space="preserve">Руководителем Программы является администрация </w:t>
      </w:r>
      <w:r>
        <w:rPr>
          <w:sz w:val="28"/>
          <w:szCs w:val="28"/>
          <w:lang w:val="ru-RU"/>
        </w:rPr>
        <w:t>Торбеев</w:t>
      </w:r>
      <w:r>
        <w:rPr>
          <w:sz w:val="28"/>
          <w:szCs w:val="28"/>
        </w:rPr>
        <w:t xml:space="preserve">ского </w:t>
      </w:r>
      <w:r>
        <w:rPr>
          <w:sz w:val="28"/>
          <w:szCs w:val="28"/>
          <w:lang w:val="ru-RU"/>
        </w:rPr>
        <w:t>городского</w:t>
      </w:r>
      <w:r>
        <w:rPr>
          <w:sz w:val="28"/>
          <w:szCs w:val="28"/>
        </w:rPr>
        <w:t xml:space="preserve"> поселения, на нее возлагается контроль деятельности исполнителей, внесение предложений по уточнению, корректировке мероприятий.</w:t>
      </w:r>
    </w:p>
    <w:p w14:paraId="56651B7A">
      <w:pPr>
        <w:pStyle w:val="11"/>
        <w:spacing w:before="0" w:after="150"/>
        <w:ind w:firstLine="425"/>
        <w:jc w:val="both"/>
        <w:rPr>
          <w:sz w:val="28"/>
          <w:szCs w:val="28"/>
        </w:rPr>
      </w:pPr>
      <w:r>
        <w:rPr>
          <w:sz w:val="28"/>
          <w:szCs w:val="28"/>
        </w:rPr>
        <w:t xml:space="preserve">Финансовое обеспечение мероприятий Программы осуществляется за счет средств бюджета </w:t>
      </w:r>
      <w:r>
        <w:rPr>
          <w:sz w:val="28"/>
          <w:szCs w:val="28"/>
          <w:lang w:val="ru-RU"/>
        </w:rPr>
        <w:t>Торбеев</w:t>
      </w:r>
      <w:r>
        <w:rPr>
          <w:sz w:val="28"/>
          <w:szCs w:val="28"/>
        </w:rPr>
        <w:t xml:space="preserve">ского </w:t>
      </w:r>
      <w:r>
        <w:rPr>
          <w:sz w:val="28"/>
          <w:szCs w:val="28"/>
          <w:lang w:val="ru-RU"/>
        </w:rPr>
        <w:t>городского</w:t>
      </w:r>
      <w:r>
        <w:rPr>
          <w:sz w:val="28"/>
          <w:szCs w:val="28"/>
        </w:rPr>
        <w:t xml:space="preserve"> поселения и республиканского бюджета.</w:t>
      </w:r>
    </w:p>
    <w:p w14:paraId="1F42DA1A">
      <w:pPr>
        <w:pStyle w:val="11"/>
        <w:spacing w:before="0" w:after="150"/>
        <w:ind w:firstLine="425"/>
        <w:jc w:val="both"/>
        <w:rPr>
          <w:sz w:val="28"/>
          <w:szCs w:val="28"/>
        </w:rPr>
      </w:pPr>
      <w:r>
        <w:rPr>
          <w:sz w:val="28"/>
          <w:szCs w:val="28"/>
        </w:rPr>
        <w:t>На реализацию мероприятий настоящей Программы будут направлены субсидии из республиканского бюджета. Субсидии предоставляются в целях оказания финансовой поддержки и формирования бюджета на выполнение мероприятий по обустройству и восстановлению воинских захоронений, находящихся в государственной (муниципальной) собственности.</w:t>
      </w:r>
    </w:p>
    <w:p w14:paraId="1300C8D1">
      <w:pPr>
        <w:pStyle w:val="11"/>
        <w:spacing w:before="0" w:after="150"/>
        <w:ind w:firstLine="425"/>
        <w:jc w:val="both"/>
        <w:rPr>
          <w:sz w:val="28"/>
          <w:szCs w:val="28"/>
        </w:rPr>
      </w:pPr>
      <w:r>
        <w:rPr>
          <w:sz w:val="28"/>
          <w:szCs w:val="28"/>
        </w:rPr>
        <w:t>Субсидии предоставляются на следующих условиях:</w:t>
      </w:r>
    </w:p>
    <w:p w14:paraId="3DDAFA44">
      <w:pPr>
        <w:pStyle w:val="11"/>
        <w:spacing w:before="0" w:after="150"/>
        <w:ind w:firstLine="425"/>
        <w:jc w:val="both"/>
        <w:rPr>
          <w:sz w:val="28"/>
          <w:szCs w:val="28"/>
        </w:rPr>
      </w:pPr>
      <w:r>
        <w:rPr>
          <w:sz w:val="28"/>
          <w:szCs w:val="28"/>
        </w:rPr>
        <w:t>- наличие утвержденной муниципальной целевой программы или иных нормативных правовых актов, устанавливающих расходные обязательства по реализации мероприятий;</w:t>
      </w:r>
    </w:p>
    <w:p w14:paraId="5371457F">
      <w:pPr>
        <w:pStyle w:val="11"/>
        <w:spacing w:before="0" w:after="150"/>
        <w:ind w:firstLine="425"/>
        <w:jc w:val="both"/>
        <w:rPr>
          <w:sz w:val="28"/>
          <w:szCs w:val="28"/>
        </w:rPr>
      </w:pPr>
      <w:r>
        <w:rPr>
          <w:sz w:val="28"/>
          <w:szCs w:val="28"/>
        </w:rPr>
        <w:t xml:space="preserve">- наличие в бюджете </w:t>
      </w:r>
      <w:r>
        <w:rPr>
          <w:sz w:val="28"/>
          <w:szCs w:val="28"/>
          <w:lang w:val="ru-RU"/>
        </w:rPr>
        <w:t>Торбеев</w:t>
      </w:r>
      <w:r>
        <w:rPr>
          <w:sz w:val="28"/>
          <w:szCs w:val="28"/>
        </w:rPr>
        <w:t xml:space="preserve">ского </w:t>
      </w:r>
      <w:r>
        <w:rPr>
          <w:sz w:val="28"/>
          <w:szCs w:val="28"/>
          <w:lang w:val="ru-RU"/>
        </w:rPr>
        <w:t>городского</w:t>
      </w:r>
      <w:r>
        <w:rPr>
          <w:sz w:val="28"/>
          <w:szCs w:val="28"/>
        </w:rPr>
        <w:t xml:space="preserve"> поселения ассигнований на данную программу;</w:t>
      </w:r>
    </w:p>
    <w:p w14:paraId="6782A16D">
      <w:pPr>
        <w:pStyle w:val="11"/>
        <w:spacing w:before="0" w:after="150"/>
        <w:ind w:firstLine="425"/>
        <w:jc w:val="both"/>
        <w:rPr>
          <w:sz w:val="28"/>
          <w:szCs w:val="28"/>
        </w:rPr>
      </w:pPr>
      <w:r>
        <w:rPr>
          <w:sz w:val="28"/>
          <w:szCs w:val="28"/>
        </w:rPr>
        <w:t>- наличие разработанной и утвержденной в установленном порядке проектной документации для проведения мероприятий, а также иных документов необходимых для финансирования проведения мероприятий за счет средств местного бюджета и внебюджетных источников.</w:t>
      </w:r>
    </w:p>
    <w:p w14:paraId="6E351A57">
      <w:pPr>
        <w:pStyle w:val="11"/>
        <w:spacing w:before="0" w:after="150"/>
        <w:ind w:firstLine="425"/>
        <w:jc w:val="both"/>
        <w:rPr>
          <w:rStyle w:val="7"/>
          <w:sz w:val="28"/>
          <w:szCs w:val="28"/>
        </w:rPr>
      </w:pPr>
      <w:r>
        <w:rPr>
          <w:sz w:val="28"/>
          <w:szCs w:val="28"/>
        </w:rPr>
        <w:t>Руководитель Программы несет ответственность за своевременную и качественную подготовку и реализацию Программы, обеспечивает эффективное использование средств, выделяемых на ее реализацию.</w:t>
      </w:r>
    </w:p>
    <w:p w14:paraId="083AF132">
      <w:pPr>
        <w:pStyle w:val="11"/>
        <w:numPr>
          <w:ilvl w:val="0"/>
          <w:numId w:val="3"/>
        </w:numPr>
        <w:spacing w:before="0" w:after="150"/>
        <w:ind w:firstLine="425"/>
        <w:jc w:val="center"/>
        <w:rPr>
          <w:rStyle w:val="7"/>
          <w:sz w:val="28"/>
          <w:szCs w:val="28"/>
        </w:rPr>
      </w:pPr>
      <w:r>
        <w:rPr>
          <w:rStyle w:val="7"/>
          <w:sz w:val="28"/>
          <w:szCs w:val="28"/>
        </w:rPr>
        <w:t>Целевые индикаторы Программы.</w:t>
      </w:r>
    </w:p>
    <w:p w14:paraId="6CF0F45B">
      <w:pPr>
        <w:jc w:val="both"/>
        <w:rPr>
          <w:sz w:val="28"/>
          <w:szCs w:val="28"/>
        </w:rPr>
      </w:pPr>
      <w:r>
        <w:rPr>
          <w:sz w:val="28"/>
          <w:szCs w:val="28"/>
        </w:rPr>
        <w:tab/>
      </w:r>
    </w:p>
    <w:p w14:paraId="0269FAD7">
      <w:pPr>
        <w:ind w:firstLine="420" w:firstLineChars="150"/>
        <w:jc w:val="both"/>
        <w:rPr>
          <w:sz w:val="28"/>
          <w:szCs w:val="28"/>
        </w:rPr>
      </w:pPr>
      <w:r>
        <w:rPr>
          <w:sz w:val="28"/>
          <w:szCs w:val="28"/>
        </w:rPr>
        <w:t xml:space="preserve">Сокращение не отремонтированных военно-мемориальных объектов в муниципальном образовании на </w:t>
      </w:r>
      <w:r>
        <w:rPr>
          <w:rFonts w:hint="default"/>
          <w:sz w:val="28"/>
          <w:szCs w:val="28"/>
          <w:lang w:val="ru-RU"/>
        </w:rPr>
        <w:t>10</w:t>
      </w:r>
      <w:r>
        <w:rPr>
          <w:sz w:val="28"/>
          <w:szCs w:val="28"/>
        </w:rPr>
        <w:t>0 %;</w:t>
      </w:r>
    </w:p>
    <w:p w14:paraId="4158F071">
      <w:pPr>
        <w:pStyle w:val="11"/>
        <w:spacing w:before="0" w:after="150"/>
        <w:ind w:firstLine="426"/>
        <w:jc w:val="both"/>
        <w:rPr>
          <w:rStyle w:val="7"/>
          <w:sz w:val="28"/>
          <w:szCs w:val="28"/>
        </w:rPr>
      </w:pPr>
      <w:r>
        <w:rPr>
          <w:sz w:val="28"/>
          <w:szCs w:val="28"/>
        </w:rPr>
        <w:t xml:space="preserve">Увеличение количества военно-мемориальных объектов, приведенных в надлежащее состояние на </w:t>
      </w:r>
      <w:r>
        <w:rPr>
          <w:rFonts w:hint="default"/>
          <w:sz w:val="28"/>
          <w:szCs w:val="28"/>
          <w:lang w:val="ru-RU"/>
        </w:rPr>
        <w:t>10</w:t>
      </w:r>
      <w:r>
        <w:rPr>
          <w:color w:val="000000"/>
          <w:sz w:val="28"/>
          <w:szCs w:val="28"/>
        </w:rPr>
        <w:t>0 %</w:t>
      </w:r>
      <w:r>
        <w:rPr>
          <w:sz w:val="28"/>
          <w:szCs w:val="28"/>
        </w:rPr>
        <w:t xml:space="preserve"> в муниципальном образовании.</w:t>
      </w:r>
    </w:p>
    <w:p w14:paraId="2DD4B569">
      <w:pPr>
        <w:pStyle w:val="11"/>
        <w:spacing w:before="0" w:after="150"/>
        <w:ind w:firstLine="425"/>
        <w:jc w:val="center"/>
        <w:rPr>
          <w:rStyle w:val="7"/>
          <w:sz w:val="28"/>
          <w:szCs w:val="28"/>
        </w:rPr>
      </w:pPr>
    </w:p>
    <w:p w14:paraId="1EAFBFEB">
      <w:pPr>
        <w:pStyle w:val="11"/>
        <w:spacing w:before="0" w:after="150"/>
        <w:ind w:firstLine="425"/>
        <w:jc w:val="center"/>
        <w:rPr>
          <w:rStyle w:val="7"/>
          <w:sz w:val="28"/>
          <w:szCs w:val="28"/>
        </w:rPr>
      </w:pPr>
      <w:r>
        <w:rPr>
          <w:rStyle w:val="7"/>
          <w:sz w:val="28"/>
          <w:szCs w:val="28"/>
        </w:rPr>
        <w:t>5. Оценка эффективности и прогноз ожидаемых социальных</w:t>
      </w:r>
    </w:p>
    <w:p w14:paraId="0E97ACE9">
      <w:pPr>
        <w:pStyle w:val="11"/>
        <w:spacing w:before="0" w:after="150"/>
        <w:ind w:firstLine="425"/>
        <w:jc w:val="center"/>
        <w:rPr>
          <w:sz w:val="28"/>
          <w:szCs w:val="28"/>
        </w:rPr>
      </w:pPr>
      <w:r>
        <w:rPr>
          <w:rStyle w:val="7"/>
          <w:sz w:val="28"/>
          <w:szCs w:val="28"/>
        </w:rPr>
        <w:t>и экономических результатов от реализации Программы.</w:t>
      </w:r>
    </w:p>
    <w:p w14:paraId="4F342A4B">
      <w:pPr>
        <w:pStyle w:val="11"/>
        <w:spacing w:before="0" w:after="150"/>
        <w:ind w:firstLine="425"/>
        <w:jc w:val="both"/>
        <w:rPr>
          <w:sz w:val="28"/>
          <w:szCs w:val="28"/>
        </w:rPr>
      </w:pPr>
      <w:r>
        <w:rPr>
          <w:sz w:val="28"/>
          <w:szCs w:val="28"/>
        </w:rPr>
        <w:t>В рамках реализации Программы предполагается достижение следующих результатов:</w:t>
      </w:r>
    </w:p>
    <w:p w14:paraId="6FB38463">
      <w:pPr>
        <w:pStyle w:val="11"/>
        <w:spacing w:before="0" w:after="150"/>
        <w:ind w:firstLine="425"/>
        <w:jc w:val="both"/>
        <w:rPr>
          <w:sz w:val="28"/>
          <w:szCs w:val="28"/>
        </w:rPr>
      </w:pPr>
      <w:r>
        <w:rPr>
          <w:sz w:val="28"/>
          <w:szCs w:val="28"/>
        </w:rPr>
        <w:t>- увековечение памяти погибших при защите Отечества;</w:t>
      </w:r>
    </w:p>
    <w:p w14:paraId="0BCD2255">
      <w:pPr>
        <w:pStyle w:val="11"/>
        <w:spacing w:before="0" w:after="150"/>
        <w:ind w:firstLine="425"/>
        <w:jc w:val="both"/>
        <w:rPr>
          <w:sz w:val="28"/>
          <w:szCs w:val="28"/>
        </w:rPr>
      </w:pPr>
      <w:r>
        <w:rPr>
          <w:sz w:val="28"/>
          <w:szCs w:val="28"/>
        </w:rPr>
        <w:t xml:space="preserve">- приведение в надлежащее состояние </w:t>
      </w:r>
      <w:r>
        <w:rPr>
          <w:sz w:val="28"/>
          <w:szCs w:val="28"/>
          <w:lang w:val="ru-RU"/>
        </w:rPr>
        <w:t>Памятника</w:t>
      </w:r>
      <w:r>
        <w:rPr>
          <w:rFonts w:hint="default"/>
          <w:sz w:val="28"/>
          <w:szCs w:val="28"/>
          <w:lang w:val="ru-RU"/>
        </w:rPr>
        <w:t xml:space="preserve"> </w:t>
      </w:r>
      <w:r>
        <w:rPr>
          <w:rFonts w:hint="default"/>
          <w:spacing w:val="0"/>
          <w:sz w:val="28"/>
          <w:szCs w:val="28"/>
          <w:lang w:val="ru-RU"/>
        </w:rPr>
        <w:t>«Неизвестному солдату</w:t>
      </w:r>
      <w:r>
        <w:rPr>
          <w:sz w:val="28"/>
          <w:szCs w:val="28"/>
        </w:rPr>
        <w:t>».</w:t>
      </w:r>
    </w:p>
    <w:p w14:paraId="23087A62">
      <w:pPr>
        <w:pStyle w:val="11"/>
        <w:spacing w:before="0" w:after="150"/>
        <w:ind w:firstLine="425"/>
        <w:jc w:val="both"/>
        <w:rPr>
          <w:sz w:val="28"/>
          <w:szCs w:val="28"/>
        </w:rPr>
      </w:pPr>
      <w:r>
        <w:rPr>
          <w:sz w:val="28"/>
          <w:szCs w:val="28"/>
        </w:rPr>
        <w:t>- уважительное отношение к памяти погибших при защите Отечества или его интересов является священным долгом всех граждан.</w:t>
      </w:r>
    </w:p>
    <w:p w14:paraId="0B380CF2">
      <w:pPr>
        <w:pStyle w:val="11"/>
        <w:spacing w:before="0" w:after="150"/>
        <w:ind w:firstLine="425"/>
        <w:jc w:val="both"/>
        <w:rPr>
          <w:sz w:val="28"/>
          <w:szCs w:val="28"/>
        </w:rPr>
      </w:pPr>
      <w:r>
        <w:rPr>
          <w:sz w:val="28"/>
          <w:szCs w:val="28"/>
        </w:rPr>
        <w:t xml:space="preserve">Реализация Программы окажет воздействие на все сферы общественной жизни. В связи с тем, что мероприятия Программы носят исключительно затратный характер, какой-либо экономической эффективности достигнуто быть не может. Однако реализация программы в контексте социально-экономического развития </w:t>
      </w:r>
      <w:r>
        <w:rPr>
          <w:sz w:val="28"/>
          <w:szCs w:val="28"/>
          <w:lang w:val="ru-RU"/>
        </w:rPr>
        <w:t>Торбеев</w:t>
      </w:r>
      <w:r>
        <w:rPr>
          <w:sz w:val="28"/>
          <w:szCs w:val="28"/>
        </w:rPr>
        <w:t xml:space="preserve">ского </w:t>
      </w:r>
      <w:r>
        <w:rPr>
          <w:sz w:val="28"/>
          <w:szCs w:val="28"/>
          <w:lang w:val="ru-RU"/>
        </w:rPr>
        <w:t>городского</w:t>
      </w:r>
      <w:r>
        <w:rPr>
          <w:sz w:val="28"/>
          <w:szCs w:val="28"/>
        </w:rPr>
        <w:t xml:space="preserve"> поселения позволит обеспечить:</w:t>
      </w:r>
    </w:p>
    <w:p w14:paraId="149FB494">
      <w:pPr>
        <w:pStyle w:val="11"/>
        <w:spacing w:before="0" w:after="150"/>
        <w:ind w:firstLine="425"/>
        <w:jc w:val="both"/>
        <w:rPr>
          <w:sz w:val="28"/>
          <w:szCs w:val="28"/>
        </w:rPr>
      </w:pPr>
      <w:r>
        <w:rPr>
          <w:sz w:val="28"/>
          <w:szCs w:val="28"/>
        </w:rPr>
        <w:t>- достойное увековечение лиц, погибших при защите Отечества;</w:t>
      </w:r>
    </w:p>
    <w:p w14:paraId="71EEC5CC">
      <w:pPr>
        <w:pStyle w:val="11"/>
        <w:spacing w:before="0" w:after="150"/>
        <w:ind w:firstLine="425"/>
        <w:jc w:val="both"/>
        <w:rPr>
          <w:sz w:val="28"/>
          <w:szCs w:val="28"/>
        </w:rPr>
      </w:pPr>
      <w:r>
        <w:rPr>
          <w:sz w:val="28"/>
          <w:szCs w:val="28"/>
        </w:rPr>
        <w:t xml:space="preserve">- приведение внешнего облика </w:t>
      </w:r>
      <w:r>
        <w:rPr>
          <w:sz w:val="28"/>
          <w:szCs w:val="28"/>
          <w:lang w:val="ru-RU"/>
        </w:rPr>
        <w:t>Памятника</w:t>
      </w:r>
      <w:r>
        <w:rPr>
          <w:rFonts w:hint="default"/>
          <w:sz w:val="28"/>
          <w:szCs w:val="28"/>
          <w:lang w:val="ru-RU"/>
        </w:rPr>
        <w:t xml:space="preserve"> </w:t>
      </w:r>
      <w:r>
        <w:rPr>
          <w:rFonts w:hint="default"/>
          <w:spacing w:val="0"/>
          <w:sz w:val="28"/>
          <w:szCs w:val="28"/>
          <w:lang w:val="ru-RU"/>
        </w:rPr>
        <w:t>«Неизвестному солдату»</w:t>
      </w:r>
      <w:r>
        <w:rPr>
          <w:sz w:val="28"/>
          <w:szCs w:val="28"/>
        </w:rPr>
        <w:t xml:space="preserve"> </w:t>
      </w:r>
      <w:r>
        <w:rPr>
          <w:sz w:val="28"/>
          <w:szCs w:val="28"/>
          <w:lang w:val="ru-RU"/>
        </w:rPr>
        <w:t>в</w:t>
      </w:r>
      <w:r>
        <w:rPr>
          <w:rFonts w:hint="default"/>
          <w:sz w:val="28"/>
          <w:szCs w:val="28"/>
          <w:lang w:val="ru-RU"/>
        </w:rPr>
        <w:t xml:space="preserve"> р.п. Торбеево Торбеевского района Республики Мордовия</w:t>
      </w:r>
      <w:r>
        <w:rPr>
          <w:sz w:val="28"/>
          <w:szCs w:val="28"/>
        </w:rPr>
        <w:t xml:space="preserve"> в надлежащее состояние;</w:t>
      </w:r>
    </w:p>
    <w:p w14:paraId="078A35D8">
      <w:pPr>
        <w:pStyle w:val="11"/>
        <w:spacing w:before="0" w:after="150"/>
        <w:ind w:firstLine="425"/>
        <w:jc w:val="both"/>
        <w:rPr>
          <w:sz w:val="28"/>
          <w:szCs w:val="28"/>
        </w:rPr>
      </w:pPr>
      <w:r>
        <w:rPr>
          <w:sz w:val="28"/>
          <w:szCs w:val="28"/>
        </w:rPr>
        <w:t>- воспитание патриотизма у граждан муниципального образования, особенно подрастающего поколения, и подготовку их к достойному и самоотверженному служению обществу и государству, к выполнению обязанностей по защите Отечества.</w:t>
      </w:r>
    </w:p>
    <w:p w14:paraId="70BF48D2">
      <w:pPr>
        <w:pStyle w:val="11"/>
        <w:spacing w:before="0" w:after="150"/>
        <w:ind w:firstLine="425"/>
        <w:jc w:val="both"/>
        <w:rPr>
          <w:sz w:val="28"/>
          <w:szCs w:val="28"/>
        </w:rPr>
      </w:pPr>
      <w:r>
        <w:rPr>
          <w:sz w:val="28"/>
          <w:szCs w:val="28"/>
        </w:rPr>
        <w:t>Проведение ремонтно-восстановительных работ связанных с выполнением мероприятий Программы позволит произвести весь комплекс мероприятий Программы под государственным контролем, и исключит выполнение работ, связанных с вредным воздействием на экологическую среду.</w:t>
      </w:r>
    </w:p>
    <w:p w14:paraId="7090950C">
      <w:pPr>
        <w:pStyle w:val="11"/>
        <w:spacing w:before="0" w:after="150"/>
        <w:ind w:firstLine="425"/>
        <w:jc w:val="both"/>
        <w:rPr>
          <w:sz w:val="28"/>
          <w:szCs w:val="28"/>
        </w:rPr>
      </w:pPr>
      <w:r>
        <w:rPr>
          <w:sz w:val="28"/>
          <w:szCs w:val="28"/>
        </w:rPr>
        <w:t>Главным результатом реализации Программы станут формирование благоприятной общественной атмосферы, чувства гордости за свою Отчизну, а также упрочнение статуса России как великой культурной державы, имеющей героическое историческое наследие.</w:t>
      </w:r>
    </w:p>
    <w:p w14:paraId="135827B2">
      <w:pPr>
        <w:autoSpaceDE w:val="0"/>
        <w:autoSpaceDN w:val="0"/>
        <w:adjustRightInd w:val="0"/>
        <w:ind w:firstLine="567"/>
        <w:jc w:val="center"/>
        <w:outlineLvl w:val="1"/>
        <w:rPr>
          <w:b/>
          <w:sz w:val="28"/>
          <w:szCs w:val="28"/>
        </w:rPr>
      </w:pPr>
      <w:r>
        <w:rPr>
          <w:b/>
          <w:sz w:val="28"/>
          <w:szCs w:val="28"/>
        </w:rPr>
        <w:t>Перечень и анализ социальных, финансово-экономических</w:t>
      </w:r>
    </w:p>
    <w:p w14:paraId="3765460E">
      <w:pPr>
        <w:autoSpaceDE w:val="0"/>
        <w:autoSpaceDN w:val="0"/>
        <w:adjustRightInd w:val="0"/>
        <w:ind w:firstLine="567"/>
        <w:jc w:val="center"/>
        <w:rPr>
          <w:b/>
          <w:sz w:val="28"/>
          <w:szCs w:val="28"/>
        </w:rPr>
      </w:pPr>
      <w:r>
        <w:rPr>
          <w:b/>
          <w:sz w:val="28"/>
          <w:szCs w:val="28"/>
        </w:rPr>
        <w:t>и прочих рисков реализации муниципальной программы</w:t>
      </w:r>
    </w:p>
    <w:p w14:paraId="4D599F77">
      <w:pPr>
        <w:pStyle w:val="3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Style w:val="34"/>
          <w:sz w:val="28"/>
          <w:szCs w:val="28"/>
        </w:rPr>
      </w:pPr>
    </w:p>
    <w:p w14:paraId="15F32E97">
      <w:pPr>
        <w:pStyle w:val="3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Style w:val="34"/>
          <w:sz w:val="28"/>
          <w:szCs w:val="28"/>
        </w:rPr>
      </w:pPr>
      <w:r>
        <w:rPr>
          <w:rStyle w:val="34"/>
          <w:sz w:val="28"/>
          <w:szCs w:val="28"/>
        </w:rPr>
        <w:t>Основными рисками в реализации муниципальной программы являются:</w:t>
      </w:r>
    </w:p>
    <w:p w14:paraId="227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34"/>
          <w:sz w:val="28"/>
          <w:szCs w:val="28"/>
        </w:rPr>
      </w:pPr>
      <w:r>
        <w:rPr>
          <w:rStyle w:val="34"/>
          <w:sz w:val="28"/>
          <w:szCs w:val="28"/>
        </w:rPr>
        <w:t xml:space="preserve">недостаточное финансирование мероприятий Программы </w:t>
      </w:r>
      <w:r>
        <w:rPr>
          <w:sz w:val="28"/>
          <w:szCs w:val="28"/>
        </w:rPr>
        <w:t xml:space="preserve">на   территории </w:t>
      </w:r>
      <w:r>
        <w:rPr>
          <w:sz w:val="28"/>
          <w:szCs w:val="28"/>
          <w:lang w:val="ru-RU"/>
        </w:rPr>
        <w:t xml:space="preserve">Торбеевск </w:t>
      </w:r>
      <w:r>
        <w:rPr>
          <w:sz w:val="28"/>
          <w:szCs w:val="28"/>
        </w:rPr>
        <w:t xml:space="preserve">ского </w:t>
      </w:r>
      <w:r>
        <w:rPr>
          <w:sz w:val="28"/>
          <w:szCs w:val="28"/>
          <w:lang w:val="ru-RU"/>
        </w:rPr>
        <w:t>городского</w:t>
      </w:r>
      <w:r>
        <w:rPr>
          <w:sz w:val="28"/>
          <w:szCs w:val="28"/>
        </w:rPr>
        <w:t xml:space="preserve"> поселения;</w:t>
      </w:r>
    </w:p>
    <w:p w14:paraId="7105F351">
      <w:pPr>
        <w:pStyle w:val="3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Style w:val="34"/>
          <w:sz w:val="28"/>
          <w:szCs w:val="28"/>
        </w:rPr>
      </w:pPr>
      <w:r>
        <w:rPr>
          <w:rStyle w:val="34"/>
          <w:sz w:val="28"/>
          <w:szCs w:val="28"/>
        </w:rPr>
        <w:t>низкая исполнительская дисциплина ответственного исполнителя, соисполнителей муниципальной программы, должностных лиц, ответственных за выполнение мероприятий муниципальной программы;</w:t>
      </w:r>
    </w:p>
    <w:p w14:paraId="24B973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несвоевременная разработка, согласование и принятие документов, обеспечивающих выполнение мероприятий муниципальной программы;</w:t>
      </w:r>
    </w:p>
    <w:p w14:paraId="49DC5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w:t>
      </w:r>
    </w:p>
    <w:p w14:paraId="4B8EE98A">
      <w:pPr>
        <w:pStyle w:val="3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8"/>
          <w:szCs w:val="28"/>
        </w:rPr>
      </w:pPr>
      <w:r>
        <w:rPr>
          <w:rStyle w:val="34"/>
          <w:sz w:val="28"/>
          <w:szCs w:val="28"/>
        </w:rPr>
        <w:t>Эффективное управление рисками предполагает точное и своевремен</w:t>
      </w:r>
      <w:r>
        <w:rPr>
          <w:rStyle w:val="34"/>
          <w:sz w:val="28"/>
          <w:szCs w:val="28"/>
        </w:rPr>
        <w:softHyphen/>
      </w:r>
      <w:r>
        <w:rPr>
          <w:rStyle w:val="34"/>
          <w:sz w:val="28"/>
          <w:szCs w:val="28"/>
        </w:rPr>
        <w:t>ное финансирование мероприятий муниципальной программы, своевременное принятие управленческих решений при возникновении тенденции роста рисков.</w:t>
      </w:r>
    </w:p>
    <w:p w14:paraId="423391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Для управления рисками этой группы 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программы.</w:t>
      </w:r>
    </w:p>
    <w:p w14:paraId="774622EF">
      <w:pPr>
        <w:pStyle w:val="11"/>
        <w:spacing w:before="0" w:after="150"/>
        <w:ind w:firstLine="426"/>
        <w:rPr>
          <w:sz w:val="28"/>
          <w:szCs w:val="28"/>
        </w:rPr>
      </w:pPr>
    </w:p>
    <w:p w14:paraId="6C7FAE0A">
      <w:pPr>
        <w:pStyle w:val="11"/>
        <w:spacing w:before="0" w:after="150"/>
        <w:jc w:val="center"/>
        <w:rPr>
          <w:rStyle w:val="7"/>
          <w:b w:val="0"/>
          <w:sz w:val="28"/>
          <w:szCs w:val="28"/>
        </w:rPr>
      </w:pPr>
      <w:r>
        <w:rPr>
          <w:rStyle w:val="7"/>
          <w:sz w:val="28"/>
          <w:szCs w:val="28"/>
        </w:rPr>
        <w:t>6. Система Программных мероприятий</w:t>
      </w:r>
    </w:p>
    <w:p w14:paraId="0B35C6A6">
      <w:pPr>
        <w:pStyle w:val="11"/>
        <w:spacing w:before="0" w:after="150"/>
        <w:jc w:val="both"/>
        <w:rPr>
          <w:rStyle w:val="7"/>
          <w:sz w:val="28"/>
          <w:szCs w:val="28"/>
        </w:rPr>
      </w:pPr>
      <w:r>
        <w:rPr>
          <w:rStyle w:val="7"/>
          <w:b w:val="0"/>
          <w:sz w:val="28"/>
          <w:szCs w:val="28"/>
        </w:rPr>
        <w:tab/>
      </w:r>
      <w:r>
        <w:rPr>
          <w:rStyle w:val="7"/>
          <w:b w:val="0"/>
          <w:sz w:val="28"/>
          <w:szCs w:val="28"/>
        </w:rPr>
        <w:t>Перечень программных мероприятий отражен в Приложении1 к настоящей программе.</w:t>
      </w:r>
    </w:p>
    <w:p w14:paraId="0FB7F142">
      <w:pPr>
        <w:pStyle w:val="11"/>
        <w:spacing w:before="0" w:after="150"/>
        <w:jc w:val="center"/>
        <w:rPr>
          <w:sz w:val="28"/>
          <w:szCs w:val="28"/>
        </w:rPr>
      </w:pPr>
      <w:r>
        <w:rPr>
          <w:rStyle w:val="7"/>
          <w:sz w:val="28"/>
          <w:szCs w:val="28"/>
        </w:rPr>
        <w:t>7. Срок реализации программы и ресурсное обеспечение программы.</w:t>
      </w:r>
    </w:p>
    <w:p w14:paraId="458B2BCE">
      <w:pPr>
        <w:shd w:val="clear" w:color="auto" w:fill="FFFFFF"/>
        <w:tabs>
          <w:tab w:val="left" w:pos="2477"/>
        </w:tabs>
        <w:spacing w:line="322" w:lineRule="exact"/>
        <w:ind w:left="43"/>
        <w:jc w:val="both"/>
        <w:rPr>
          <w:sz w:val="28"/>
          <w:szCs w:val="28"/>
        </w:rPr>
      </w:pPr>
      <w:r>
        <w:rPr>
          <w:sz w:val="28"/>
          <w:szCs w:val="28"/>
        </w:rPr>
        <w:t xml:space="preserve">        </w:t>
      </w:r>
      <w:r>
        <w:rPr>
          <w:bCs/>
          <w:sz w:val="28"/>
          <w:szCs w:val="28"/>
        </w:rPr>
        <w:t>Срок реализации программы 2025 год.</w:t>
      </w:r>
    </w:p>
    <w:p w14:paraId="2EA441D2">
      <w:pPr>
        <w:shd w:val="clear" w:color="auto" w:fill="FFFFFF"/>
        <w:tabs>
          <w:tab w:val="left" w:pos="2477"/>
        </w:tabs>
        <w:spacing w:line="322" w:lineRule="exact"/>
        <w:ind w:left="43"/>
        <w:jc w:val="both"/>
        <w:rPr>
          <w:sz w:val="28"/>
          <w:szCs w:val="28"/>
        </w:rPr>
      </w:pPr>
      <w:r>
        <w:rPr>
          <w:sz w:val="28"/>
          <w:szCs w:val="28"/>
        </w:rPr>
        <w:t xml:space="preserve">        Источником финансирования Программы являются средства республиканского бюджета, бюджета </w:t>
      </w:r>
      <w:r>
        <w:rPr>
          <w:sz w:val="28"/>
          <w:szCs w:val="28"/>
          <w:lang w:val="ru-RU"/>
        </w:rPr>
        <w:t xml:space="preserve">Торбеевск </w:t>
      </w:r>
      <w:r>
        <w:rPr>
          <w:sz w:val="28"/>
          <w:szCs w:val="28"/>
        </w:rPr>
        <w:t xml:space="preserve">ского </w:t>
      </w:r>
      <w:r>
        <w:rPr>
          <w:sz w:val="28"/>
          <w:szCs w:val="28"/>
          <w:lang w:val="ru-RU"/>
        </w:rPr>
        <w:t>городского</w:t>
      </w:r>
      <w:r>
        <w:rPr>
          <w:sz w:val="28"/>
          <w:szCs w:val="28"/>
        </w:rPr>
        <w:t xml:space="preserve"> поселения.</w:t>
      </w:r>
    </w:p>
    <w:p w14:paraId="302B438B">
      <w:pPr>
        <w:shd w:val="clear" w:color="auto" w:fill="FFFFFF"/>
        <w:tabs>
          <w:tab w:val="left" w:pos="0"/>
        </w:tabs>
        <w:spacing w:line="322" w:lineRule="exact"/>
        <w:ind w:left="43"/>
        <w:jc w:val="both"/>
        <w:rPr>
          <w:b/>
          <w:bCs/>
          <w:sz w:val="28"/>
          <w:szCs w:val="28"/>
        </w:rPr>
      </w:pPr>
      <w:r>
        <w:rPr>
          <w:sz w:val="28"/>
          <w:szCs w:val="28"/>
        </w:rPr>
        <w:tab/>
      </w:r>
      <w:r>
        <w:rPr>
          <w:sz w:val="28"/>
          <w:szCs w:val="28"/>
        </w:rPr>
        <w:t xml:space="preserve">Общий объем финансирования мероприятий Программы составляет </w:t>
      </w:r>
      <w:r>
        <w:rPr>
          <w:rFonts w:hint="default"/>
          <w:b/>
          <w:bCs/>
          <w:sz w:val="28"/>
          <w:szCs w:val="28"/>
          <w:lang w:val="ru-RU"/>
        </w:rPr>
        <w:t>1730</w:t>
      </w:r>
      <w:r>
        <w:rPr>
          <w:b/>
          <w:bCs/>
          <w:sz w:val="28"/>
          <w:szCs w:val="28"/>
        </w:rPr>
        <w:t>,</w:t>
      </w:r>
      <w:r>
        <w:rPr>
          <w:rFonts w:hint="default"/>
          <w:b/>
          <w:bCs/>
          <w:sz w:val="28"/>
          <w:szCs w:val="28"/>
          <w:lang w:val="ru-RU"/>
        </w:rPr>
        <w:t>51</w:t>
      </w:r>
      <w:r>
        <w:rPr>
          <w:b/>
          <w:bCs/>
          <w:sz w:val="28"/>
          <w:szCs w:val="28"/>
        </w:rPr>
        <w:t xml:space="preserve"> тыс. руб., </w:t>
      </w:r>
      <w:r>
        <w:rPr>
          <w:sz w:val="28"/>
          <w:szCs w:val="28"/>
        </w:rPr>
        <w:t>из них:</w:t>
      </w:r>
    </w:p>
    <w:p w14:paraId="4BB4F02B">
      <w:pPr>
        <w:shd w:val="clear" w:color="auto" w:fill="FFFFFF"/>
        <w:tabs>
          <w:tab w:val="left" w:pos="0"/>
        </w:tabs>
        <w:spacing w:line="322" w:lineRule="exact"/>
        <w:ind w:left="43"/>
        <w:jc w:val="both"/>
        <w:rPr>
          <w:sz w:val="28"/>
          <w:szCs w:val="28"/>
        </w:rPr>
      </w:pPr>
      <w:r>
        <w:rPr>
          <w:sz w:val="28"/>
          <w:szCs w:val="28"/>
          <w:lang w:val="ru-RU"/>
        </w:rPr>
        <w:t>с</w:t>
      </w:r>
      <w:r>
        <w:rPr>
          <w:sz w:val="28"/>
          <w:szCs w:val="28"/>
        </w:rPr>
        <w:t>редства республиканского бюджета:</w:t>
      </w:r>
    </w:p>
    <w:p w14:paraId="28F2BDF0">
      <w:pPr>
        <w:shd w:val="clear" w:color="auto" w:fill="FFFFFF"/>
        <w:tabs>
          <w:tab w:val="left" w:pos="0"/>
        </w:tabs>
        <w:spacing w:line="322" w:lineRule="exact"/>
        <w:ind w:left="43"/>
        <w:jc w:val="both"/>
        <w:rPr>
          <w:sz w:val="28"/>
          <w:szCs w:val="28"/>
        </w:rPr>
      </w:pPr>
      <w:r>
        <w:rPr>
          <w:b/>
          <w:bCs/>
          <w:sz w:val="28"/>
          <w:szCs w:val="28"/>
        </w:rPr>
        <w:t>2025</w:t>
      </w:r>
      <w:r>
        <w:rPr>
          <w:sz w:val="28"/>
          <w:szCs w:val="28"/>
        </w:rPr>
        <w:t xml:space="preserve"> </w:t>
      </w:r>
      <w:r>
        <w:rPr>
          <w:b/>
          <w:bCs/>
          <w:sz w:val="28"/>
          <w:szCs w:val="28"/>
        </w:rPr>
        <w:t>год</w:t>
      </w:r>
      <w:r>
        <w:rPr>
          <w:sz w:val="28"/>
          <w:szCs w:val="28"/>
        </w:rPr>
        <w:t xml:space="preserve">- </w:t>
      </w:r>
      <w:r>
        <w:rPr>
          <w:rFonts w:hint="default"/>
          <w:b/>
          <w:bCs/>
          <w:sz w:val="28"/>
          <w:szCs w:val="28"/>
          <w:lang w:val="ru-RU"/>
        </w:rPr>
        <w:t>1419</w:t>
      </w:r>
      <w:r>
        <w:rPr>
          <w:b/>
          <w:bCs/>
          <w:sz w:val="28"/>
          <w:szCs w:val="28"/>
        </w:rPr>
        <w:t>,</w:t>
      </w:r>
      <w:r>
        <w:rPr>
          <w:rFonts w:hint="default"/>
          <w:b/>
          <w:bCs/>
          <w:sz w:val="28"/>
          <w:szCs w:val="28"/>
          <w:lang w:val="ru-RU"/>
        </w:rPr>
        <w:t>02</w:t>
      </w:r>
      <w:r>
        <w:rPr>
          <w:b/>
          <w:bCs/>
          <w:sz w:val="28"/>
          <w:szCs w:val="28"/>
        </w:rPr>
        <w:t xml:space="preserve"> </w:t>
      </w:r>
      <w:r>
        <w:rPr>
          <w:b/>
          <w:sz w:val="28"/>
          <w:szCs w:val="28"/>
        </w:rPr>
        <w:t>тыс.</w:t>
      </w:r>
      <w:r>
        <w:rPr>
          <w:sz w:val="28"/>
          <w:szCs w:val="28"/>
        </w:rPr>
        <w:t xml:space="preserve"> </w:t>
      </w:r>
      <w:r>
        <w:rPr>
          <w:b/>
          <w:bCs/>
          <w:sz w:val="28"/>
          <w:szCs w:val="28"/>
        </w:rPr>
        <w:t>руб.,</w:t>
      </w:r>
      <w:r>
        <w:rPr>
          <w:sz w:val="28"/>
          <w:szCs w:val="28"/>
        </w:rPr>
        <w:t xml:space="preserve"> </w:t>
      </w:r>
    </w:p>
    <w:p w14:paraId="0F22361B">
      <w:pPr>
        <w:shd w:val="clear" w:color="auto" w:fill="FFFFFF"/>
        <w:tabs>
          <w:tab w:val="left" w:pos="0"/>
        </w:tabs>
        <w:spacing w:line="322" w:lineRule="exact"/>
        <w:ind w:left="43"/>
        <w:jc w:val="both"/>
        <w:rPr>
          <w:sz w:val="28"/>
          <w:szCs w:val="28"/>
        </w:rPr>
      </w:pPr>
      <w:r>
        <w:rPr>
          <w:sz w:val="28"/>
          <w:szCs w:val="28"/>
          <w:lang w:val="ru-RU"/>
        </w:rPr>
        <w:t>с</w:t>
      </w:r>
      <w:r>
        <w:rPr>
          <w:sz w:val="28"/>
          <w:szCs w:val="28"/>
        </w:rPr>
        <w:t>редства местного бюджета:</w:t>
      </w:r>
    </w:p>
    <w:p w14:paraId="5C943C67">
      <w:pPr>
        <w:shd w:val="clear" w:color="auto" w:fill="FFFFFF"/>
        <w:tabs>
          <w:tab w:val="left" w:pos="0"/>
        </w:tabs>
        <w:spacing w:line="322" w:lineRule="exact"/>
        <w:ind w:left="43"/>
        <w:jc w:val="both"/>
        <w:rPr>
          <w:sz w:val="28"/>
          <w:szCs w:val="28"/>
        </w:rPr>
      </w:pPr>
      <w:r>
        <w:rPr>
          <w:b/>
          <w:bCs/>
          <w:sz w:val="28"/>
          <w:szCs w:val="28"/>
        </w:rPr>
        <w:t xml:space="preserve"> 2025 год – </w:t>
      </w:r>
      <w:r>
        <w:rPr>
          <w:rFonts w:hint="default"/>
          <w:b/>
          <w:bCs/>
          <w:sz w:val="28"/>
          <w:szCs w:val="28"/>
          <w:lang w:val="ru-RU"/>
        </w:rPr>
        <w:t>311</w:t>
      </w:r>
      <w:r>
        <w:rPr>
          <w:b/>
          <w:bCs/>
          <w:sz w:val="28"/>
          <w:szCs w:val="28"/>
        </w:rPr>
        <w:t>,4</w:t>
      </w:r>
      <w:r>
        <w:rPr>
          <w:rFonts w:hint="default"/>
          <w:b/>
          <w:bCs/>
          <w:sz w:val="28"/>
          <w:szCs w:val="28"/>
          <w:lang w:val="ru-RU"/>
        </w:rPr>
        <w:t>9</w:t>
      </w:r>
      <w:r>
        <w:rPr>
          <w:sz w:val="28"/>
          <w:szCs w:val="28"/>
        </w:rPr>
        <w:t xml:space="preserve"> </w:t>
      </w:r>
      <w:r>
        <w:rPr>
          <w:b/>
          <w:bCs/>
          <w:sz w:val="28"/>
          <w:szCs w:val="28"/>
        </w:rPr>
        <w:t>тыс. руб.</w:t>
      </w:r>
    </w:p>
    <w:p w14:paraId="2AA7A1DB">
      <w:pPr>
        <w:shd w:val="clear" w:color="auto" w:fill="FFFFFF"/>
        <w:tabs>
          <w:tab w:val="left" w:pos="2477"/>
        </w:tabs>
        <w:spacing w:line="322" w:lineRule="exact"/>
        <w:ind w:left="43"/>
        <w:jc w:val="both"/>
        <w:rPr>
          <w:sz w:val="28"/>
          <w:szCs w:val="28"/>
        </w:rPr>
      </w:pPr>
    </w:p>
    <w:p w14:paraId="69C593A3">
      <w:pPr>
        <w:shd w:val="clear" w:color="auto" w:fill="FFFFFF"/>
        <w:tabs>
          <w:tab w:val="left" w:pos="2477"/>
        </w:tabs>
        <w:spacing w:line="322" w:lineRule="exact"/>
        <w:ind w:left="43"/>
        <w:jc w:val="both"/>
        <w:rPr>
          <w:sz w:val="28"/>
          <w:szCs w:val="28"/>
        </w:rPr>
      </w:pPr>
    </w:p>
    <w:p w14:paraId="0751ACA8">
      <w:pPr>
        <w:rPr>
          <w:sz w:val="28"/>
          <w:szCs w:val="28"/>
        </w:rPr>
        <w:sectPr>
          <w:pgSz w:w="11906" w:h="16838"/>
          <w:pgMar w:top="426" w:right="849" w:bottom="923" w:left="1701" w:header="720" w:footer="720" w:gutter="0"/>
          <w:cols w:space="720" w:num="1"/>
          <w:docGrid w:linePitch="600" w:charSpace="40960"/>
        </w:sectPr>
      </w:pPr>
    </w:p>
    <w:p w14:paraId="3434A0FD">
      <w:pPr>
        <w:shd w:val="clear" w:color="auto" w:fill="FFFFFF"/>
        <w:tabs>
          <w:tab w:val="left" w:pos="2477"/>
        </w:tabs>
        <w:ind w:left="43"/>
        <w:jc w:val="center"/>
        <w:rPr>
          <w:b/>
          <w:bCs w:val="0"/>
          <w:sz w:val="28"/>
          <w:szCs w:val="28"/>
        </w:rPr>
      </w:pPr>
      <w:bookmarkStart w:id="5" w:name="_GoBack"/>
      <w:bookmarkEnd w:id="5"/>
      <w:r>
        <w:rPr>
          <w:sz w:val="28"/>
          <w:szCs w:val="28"/>
        </w:rPr>
        <w:tab/>
      </w:r>
      <w:r>
        <w:rPr>
          <w:b/>
          <w:bCs w:val="0"/>
          <w:sz w:val="28"/>
          <w:szCs w:val="28"/>
        </w:rPr>
        <w:t xml:space="preserve">Перечень </w:t>
      </w:r>
    </w:p>
    <w:p w14:paraId="44729444">
      <w:pPr>
        <w:shd w:val="clear" w:color="auto" w:fill="FFFFFF"/>
        <w:tabs>
          <w:tab w:val="left" w:pos="2477"/>
        </w:tabs>
        <w:ind w:left="43"/>
        <w:jc w:val="center"/>
        <w:rPr>
          <w:b/>
          <w:bCs w:val="0"/>
          <w:sz w:val="28"/>
          <w:szCs w:val="28"/>
        </w:rPr>
      </w:pPr>
      <w:r>
        <w:rPr>
          <w:b/>
          <w:bCs w:val="0"/>
          <w:sz w:val="28"/>
          <w:szCs w:val="28"/>
        </w:rPr>
        <w:t xml:space="preserve">программных мероприятий по  </w:t>
      </w:r>
      <w:r>
        <w:rPr>
          <w:b/>
          <w:bCs w:val="0"/>
          <w:sz w:val="28"/>
          <w:szCs w:val="28"/>
          <w:lang w:val="ru-RU"/>
        </w:rPr>
        <w:t>текущему</w:t>
      </w:r>
      <w:r>
        <w:rPr>
          <w:rFonts w:hint="default"/>
          <w:b/>
          <w:bCs w:val="0"/>
          <w:sz w:val="28"/>
          <w:szCs w:val="28"/>
          <w:lang w:val="ru-RU"/>
        </w:rPr>
        <w:t xml:space="preserve"> </w:t>
      </w:r>
      <w:r>
        <w:rPr>
          <w:b/>
          <w:bCs w:val="0"/>
          <w:sz w:val="28"/>
          <w:szCs w:val="28"/>
        </w:rPr>
        <w:t xml:space="preserve">ремонту </w:t>
      </w:r>
      <w:r>
        <w:rPr>
          <w:b/>
          <w:bCs w:val="0"/>
          <w:sz w:val="28"/>
          <w:szCs w:val="28"/>
          <w:lang w:val="ru-RU"/>
        </w:rPr>
        <w:t>Памятника</w:t>
      </w:r>
      <w:r>
        <w:rPr>
          <w:rFonts w:hint="default"/>
          <w:b/>
          <w:bCs w:val="0"/>
          <w:sz w:val="28"/>
          <w:szCs w:val="28"/>
          <w:lang w:val="ru-RU"/>
        </w:rPr>
        <w:t xml:space="preserve"> </w:t>
      </w:r>
      <w:r>
        <w:rPr>
          <w:rFonts w:hint="default"/>
          <w:b/>
          <w:bCs w:val="0"/>
          <w:spacing w:val="0"/>
          <w:sz w:val="28"/>
          <w:szCs w:val="28"/>
          <w:lang w:val="ru-RU"/>
        </w:rPr>
        <w:t>«Неизвестному солдату»</w:t>
      </w:r>
      <w:r>
        <w:rPr>
          <w:b/>
          <w:bCs w:val="0"/>
          <w:sz w:val="28"/>
          <w:szCs w:val="28"/>
        </w:rPr>
        <w:t xml:space="preserve"> </w:t>
      </w:r>
      <w:r>
        <w:rPr>
          <w:b/>
          <w:bCs w:val="0"/>
          <w:sz w:val="28"/>
          <w:szCs w:val="28"/>
          <w:lang w:val="ru-RU"/>
        </w:rPr>
        <w:t>в</w:t>
      </w:r>
      <w:r>
        <w:rPr>
          <w:rFonts w:hint="default"/>
          <w:b/>
          <w:bCs w:val="0"/>
          <w:sz w:val="28"/>
          <w:szCs w:val="28"/>
          <w:lang w:val="ru-RU"/>
        </w:rPr>
        <w:t xml:space="preserve"> р.п. Торбеево Торбеевского района Республики Мордовия</w:t>
      </w:r>
    </w:p>
    <w:p w14:paraId="22E7E6B4">
      <w:pPr>
        <w:shd w:val="clear" w:color="auto" w:fill="FFFFFF"/>
        <w:tabs>
          <w:tab w:val="left" w:pos="2477"/>
        </w:tabs>
        <w:ind w:left="43"/>
        <w:jc w:val="both"/>
        <w:rPr>
          <w:sz w:val="28"/>
          <w:szCs w:val="28"/>
        </w:rPr>
      </w:pPr>
    </w:p>
    <w:tbl>
      <w:tblPr>
        <w:tblStyle w:val="4"/>
        <w:tblW w:w="15721" w:type="dxa"/>
        <w:tblInd w:w="-20" w:type="dxa"/>
        <w:tblLayout w:type="fixed"/>
        <w:tblCellMar>
          <w:top w:w="0" w:type="dxa"/>
          <w:left w:w="108" w:type="dxa"/>
          <w:bottom w:w="0" w:type="dxa"/>
          <w:right w:w="108" w:type="dxa"/>
        </w:tblCellMar>
      </w:tblPr>
      <w:tblGrid>
        <w:gridCol w:w="451"/>
        <w:gridCol w:w="2796"/>
        <w:gridCol w:w="2551"/>
        <w:gridCol w:w="1843"/>
        <w:gridCol w:w="1985"/>
        <w:gridCol w:w="1984"/>
        <w:gridCol w:w="4111"/>
      </w:tblGrid>
      <w:tr w14:paraId="662CAC27">
        <w:tblPrEx>
          <w:tblCellMar>
            <w:top w:w="0" w:type="dxa"/>
            <w:left w:w="108" w:type="dxa"/>
            <w:bottom w:w="0" w:type="dxa"/>
            <w:right w:w="108" w:type="dxa"/>
          </w:tblCellMar>
        </w:tblPrEx>
        <w:trPr>
          <w:trHeight w:val="885" w:hRule="atLeast"/>
        </w:trPr>
        <w:tc>
          <w:tcPr>
            <w:tcW w:w="451" w:type="dxa"/>
            <w:vMerge w:val="restart"/>
            <w:tcBorders>
              <w:top w:val="single" w:color="000000" w:sz="4" w:space="0"/>
              <w:left w:val="single" w:color="000000" w:sz="4" w:space="0"/>
            </w:tcBorders>
            <w:noWrap w:val="0"/>
            <w:vAlign w:val="top"/>
          </w:tcPr>
          <w:p w14:paraId="2F808CDD">
            <w:pPr>
              <w:shd w:val="clear" w:color="auto" w:fill="FFFFFF"/>
              <w:tabs>
                <w:tab w:val="left" w:pos="2477"/>
              </w:tabs>
              <w:ind w:left="43"/>
              <w:jc w:val="center"/>
              <w:rPr>
                <w:b/>
                <w:sz w:val="28"/>
                <w:szCs w:val="28"/>
              </w:rPr>
            </w:pPr>
            <w:r>
              <w:rPr>
                <w:b/>
                <w:sz w:val="28"/>
                <w:szCs w:val="28"/>
              </w:rPr>
              <w:t>№ п</w:t>
            </w:r>
            <w:r>
              <w:rPr>
                <w:b/>
                <w:sz w:val="28"/>
                <w:szCs w:val="28"/>
                <w:lang w:val="en-US"/>
              </w:rPr>
              <w:t>/</w:t>
            </w:r>
            <w:r>
              <w:rPr>
                <w:b/>
                <w:sz w:val="28"/>
                <w:szCs w:val="28"/>
              </w:rPr>
              <w:t>п</w:t>
            </w:r>
          </w:p>
        </w:tc>
        <w:tc>
          <w:tcPr>
            <w:tcW w:w="2796" w:type="dxa"/>
            <w:vMerge w:val="restart"/>
            <w:tcBorders>
              <w:top w:val="single" w:color="000000" w:sz="4" w:space="0"/>
              <w:left w:val="single" w:color="000000" w:sz="4" w:space="0"/>
            </w:tcBorders>
            <w:noWrap w:val="0"/>
            <w:vAlign w:val="top"/>
          </w:tcPr>
          <w:p w14:paraId="62CBD978">
            <w:pPr>
              <w:shd w:val="clear" w:color="auto" w:fill="FFFFFF"/>
              <w:tabs>
                <w:tab w:val="left" w:pos="2477"/>
              </w:tabs>
              <w:ind w:left="43"/>
              <w:jc w:val="center"/>
              <w:rPr>
                <w:b/>
                <w:sz w:val="28"/>
                <w:szCs w:val="28"/>
              </w:rPr>
            </w:pPr>
            <w:r>
              <w:rPr>
                <w:b/>
                <w:sz w:val="28"/>
                <w:szCs w:val="28"/>
              </w:rPr>
              <w:t>Наименование мероприятий</w:t>
            </w:r>
          </w:p>
        </w:tc>
        <w:tc>
          <w:tcPr>
            <w:tcW w:w="2551" w:type="dxa"/>
            <w:vMerge w:val="restart"/>
            <w:tcBorders>
              <w:top w:val="single" w:color="000000" w:sz="4" w:space="0"/>
              <w:left w:val="single" w:color="000000" w:sz="4" w:space="0"/>
            </w:tcBorders>
            <w:noWrap w:val="0"/>
            <w:vAlign w:val="top"/>
          </w:tcPr>
          <w:p w14:paraId="4E9A6152">
            <w:pPr>
              <w:shd w:val="clear" w:color="auto" w:fill="FFFFFF"/>
              <w:tabs>
                <w:tab w:val="left" w:pos="2477"/>
              </w:tabs>
              <w:ind w:left="43"/>
              <w:jc w:val="center"/>
              <w:rPr>
                <w:b/>
                <w:sz w:val="28"/>
                <w:szCs w:val="28"/>
              </w:rPr>
            </w:pPr>
            <w:r>
              <w:rPr>
                <w:b/>
                <w:sz w:val="28"/>
                <w:szCs w:val="28"/>
              </w:rPr>
              <w:t>Главные распорядители</w:t>
            </w:r>
            <w:r>
              <w:rPr>
                <w:b/>
                <w:sz w:val="28"/>
                <w:szCs w:val="28"/>
                <w:lang w:val="en-US"/>
              </w:rPr>
              <w:t>/</w:t>
            </w:r>
          </w:p>
          <w:p w14:paraId="5A397079">
            <w:pPr>
              <w:shd w:val="clear" w:color="auto" w:fill="FFFFFF"/>
              <w:tabs>
                <w:tab w:val="left" w:pos="2477"/>
              </w:tabs>
              <w:ind w:left="43"/>
              <w:jc w:val="center"/>
              <w:rPr>
                <w:b/>
                <w:sz w:val="28"/>
                <w:szCs w:val="28"/>
              </w:rPr>
            </w:pPr>
            <w:r>
              <w:rPr>
                <w:b/>
                <w:sz w:val="28"/>
                <w:szCs w:val="28"/>
              </w:rPr>
              <w:t>распорядители</w:t>
            </w:r>
          </w:p>
        </w:tc>
        <w:tc>
          <w:tcPr>
            <w:tcW w:w="1843" w:type="dxa"/>
            <w:vMerge w:val="restart"/>
            <w:tcBorders>
              <w:top w:val="single" w:color="000000" w:sz="4" w:space="0"/>
              <w:left w:val="single" w:color="000000" w:sz="4" w:space="0"/>
            </w:tcBorders>
            <w:noWrap w:val="0"/>
            <w:vAlign w:val="top"/>
          </w:tcPr>
          <w:p w14:paraId="31C170CF">
            <w:pPr>
              <w:shd w:val="clear" w:color="auto" w:fill="FFFFFF"/>
              <w:tabs>
                <w:tab w:val="left" w:pos="2477"/>
              </w:tabs>
              <w:ind w:left="43"/>
              <w:jc w:val="center"/>
              <w:rPr>
                <w:b/>
                <w:sz w:val="28"/>
                <w:szCs w:val="28"/>
              </w:rPr>
            </w:pPr>
            <w:r>
              <w:rPr>
                <w:b/>
                <w:sz w:val="28"/>
                <w:szCs w:val="28"/>
              </w:rPr>
              <w:t>Объем финансирования</w:t>
            </w:r>
          </w:p>
          <w:p w14:paraId="49A8EDB9">
            <w:pPr>
              <w:shd w:val="clear" w:color="auto" w:fill="FFFFFF"/>
              <w:tabs>
                <w:tab w:val="left" w:pos="2477"/>
              </w:tabs>
              <w:ind w:left="43"/>
              <w:jc w:val="center"/>
              <w:rPr>
                <w:b/>
                <w:sz w:val="28"/>
                <w:szCs w:val="28"/>
              </w:rPr>
            </w:pPr>
            <w:r>
              <w:rPr>
                <w:b/>
                <w:sz w:val="28"/>
                <w:szCs w:val="28"/>
              </w:rPr>
              <w:t>2025г. (тыс.руб.)</w:t>
            </w:r>
          </w:p>
        </w:tc>
        <w:tc>
          <w:tcPr>
            <w:tcW w:w="1985" w:type="dxa"/>
            <w:vMerge w:val="restart"/>
            <w:tcBorders>
              <w:top w:val="single" w:color="000000" w:sz="4" w:space="0"/>
              <w:left w:val="single" w:color="000000" w:sz="4" w:space="0"/>
              <w:right w:val="single" w:color="auto" w:sz="4" w:space="0"/>
            </w:tcBorders>
            <w:noWrap w:val="0"/>
            <w:vAlign w:val="top"/>
          </w:tcPr>
          <w:p w14:paraId="4B2C43D5">
            <w:pPr>
              <w:shd w:val="clear" w:color="auto" w:fill="FFFFFF"/>
              <w:tabs>
                <w:tab w:val="left" w:pos="2477"/>
              </w:tabs>
              <w:ind w:left="43"/>
              <w:rPr>
                <w:b/>
                <w:sz w:val="28"/>
                <w:szCs w:val="28"/>
              </w:rPr>
            </w:pPr>
            <w:r>
              <w:rPr>
                <w:b/>
                <w:sz w:val="28"/>
                <w:szCs w:val="28"/>
              </w:rPr>
              <w:t>Республиканский бюджет</w:t>
            </w:r>
          </w:p>
          <w:p w14:paraId="30626B41">
            <w:pPr>
              <w:shd w:val="clear" w:color="auto" w:fill="FFFFFF"/>
              <w:tabs>
                <w:tab w:val="left" w:pos="2477"/>
              </w:tabs>
              <w:ind w:left="43"/>
              <w:rPr>
                <w:b/>
                <w:sz w:val="28"/>
                <w:szCs w:val="28"/>
              </w:rPr>
            </w:pPr>
            <w:r>
              <w:rPr>
                <w:b/>
                <w:sz w:val="28"/>
                <w:szCs w:val="28"/>
              </w:rPr>
              <w:t>2025 г. (тыс.руб.)</w:t>
            </w:r>
          </w:p>
        </w:tc>
        <w:tc>
          <w:tcPr>
            <w:tcW w:w="1984" w:type="dxa"/>
            <w:vMerge w:val="restart"/>
            <w:tcBorders>
              <w:top w:val="single" w:color="000000" w:sz="4" w:space="0"/>
              <w:left w:val="single" w:color="auto" w:sz="4" w:space="0"/>
            </w:tcBorders>
            <w:noWrap w:val="0"/>
            <w:vAlign w:val="top"/>
          </w:tcPr>
          <w:p w14:paraId="61452F4E">
            <w:pPr>
              <w:shd w:val="clear" w:color="auto" w:fill="FFFFFF"/>
              <w:tabs>
                <w:tab w:val="left" w:pos="2477"/>
              </w:tabs>
              <w:ind w:left="43"/>
              <w:jc w:val="center"/>
              <w:rPr>
                <w:b/>
                <w:sz w:val="28"/>
                <w:szCs w:val="28"/>
              </w:rPr>
            </w:pPr>
            <w:r>
              <w:rPr>
                <w:b/>
                <w:sz w:val="28"/>
                <w:szCs w:val="28"/>
              </w:rPr>
              <w:t>Местный бюджет</w:t>
            </w:r>
          </w:p>
          <w:p w14:paraId="4C208AFB">
            <w:pPr>
              <w:suppressAutoHyphens w:val="0"/>
              <w:jc w:val="center"/>
              <w:rPr>
                <w:b/>
                <w:sz w:val="28"/>
                <w:szCs w:val="28"/>
              </w:rPr>
            </w:pPr>
            <w:r>
              <w:rPr>
                <w:b/>
                <w:sz w:val="28"/>
                <w:szCs w:val="28"/>
              </w:rPr>
              <w:t>2025г (тыс.руб.)</w:t>
            </w:r>
          </w:p>
          <w:p w14:paraId="03DE24B2">
            <w:pPr>
              <w:suppressAutoHyphens w:val="0"/>
              <w:jc w:val="center"/>
              <w:rPr>
                <w:b/>
                <w:sz w:val="28"/>
                <w:szCs w:val="28"/>
              </w:rPr>
            </w:pPr>
          </w:p>
          <w:p w14:paraId="78BF6CD6">
            <w:pPr>
              <w:shd w:val="clear" w:color="auto" w:fill="FFFFFF"/>
              <w:tabs>
                <w:tab w:val="left" w:pos="2477"/>
              </w:tabs>
              <w:rPr>
                <w:b/>
                <w:sz w:val="28"/>
                <w:szCs w:val="28"/>
              </w:rPr>
            </w:pPr>
          </w:p>
        </w:tc>
        <w:tc>
          <w:tcPr>
            <w:tcW w:w="4111" w:type="dxa"/>
            <w:vMerge w:val="restart"/>
            <w:tcBorders>
              <w:top w:val="single" w:color="000000" w:sz="4" w:space="0"/>
              <w:left w:val="single" w:color="000000" w:sz="4" w:space="0"/>
              <w:right w:val="single" w:color="000000" w:sz="4" w:space="0"/>
            </w:tcBorders>
            <w:noWrap w:val="0"/>
            <w:vAlign w:val="top"/>
          </w:tcPr>
          <w:p w14:paraId="37A12548">
            <w:pPr>
              <w:shd w:val="clear" w:color="auto" w:fill="FFFFFF"/>
              <w:tabs>
                <w:tab w:val="left" w:pos="2477"/>
              </w:tabs>
              <w:ind w:left="43"/>
              <w:jc w:val="center"/>
              <w:rPr>
                <w:sz w:val="28"/>
                <w:szCs w:val="28"/>
              </w:rPr>
            </w:pPr>
            <w:r>
              <w:rPr>
                <w:b/>
                <w:sz w:val="28"/>
                <w:szCs w:val="28"/>
              </w:rPr>
              <w:t>Ожидаемый результат</w:t>
            </w:r>
          </w:p>
        </w:tc>
      </w:tr>
      <w:tr w14:paraId="3B701A54">
        <w:tblPrEx>
          <w:tblCellMar>
            <w:top w:w="0" w:type="dxa"/>
            <w:left w:w="108" w:type="dxa"/>
            <w:bottom w:w="0" w:type="dxa"/>
            <w:right w:w="108" w:type="dxa"/>
          </w:tblCellMar>
        </w:tblPrEx>
        <w:trPr>
          <w:trHeight w:val="630" w:hRule="atLeast"/>
        </w:trPr>
        <w:tc>
          <w:tcPr>
            <w:tcW w:w="451" w:type="dxa"/>
            <w:vMerge w:val="continue"/>
            <w:tcBorders>
              <w:left w:val="single" w:color="000000" w:sz="4" w:space="0"/>
              <w:bottom w:val="single" w:color="000000" w:sz="4" w:space="0"/>
            </w:tcBorders>
            <w:noWrap w:val="0"/>
            <w:vAlign w:val="top"/>
          </w:tcPr>
          <w:p w14:paraId="7F5E83C3">
            <w:pPr>
              <w:shd w:val="clear" w:color="auto" w:fill="FFFFFF"/>
              <w:tabs>
                <w:tab w:val="left" w:pos="2477"/>
              </w:tabs>
              <w:ind w:left="43"/>
              <w:jc w:val="center"/>
              <w:rPr>
                <w:b/>
                <w:sz w:val="28"/>
                <w:szCs w:val="28"/>
              </w:rPr>
            </w:pPr>
          </w:p>
        </w:tc>
        <w:tc>
          <w:tcPr>
            <w:tcW w:w="2796" w:type="dxa"/>
            <w:vMerge w:val="continue"/>
            <w:tcBorders>
              <w:left w:val="single" w:color="000000" w:sz="4" w:space="0"/>
              <w:bottom w:val="single" w:color="000000" w:sz="4" w:space="0"/>
            </w:tcBorders>
            <w:noWrap w:val="0"/>
            <w:vAlign w:val="top"/>
          </w:tcPr>
          <w:p w14:paraId="0A98D851">
            <w:pPr>
              <w:shd w:val="clear" w:color="auto" w:fill="FFFFFF"/>
              <w:tabs>
                <w:tab w:val="left" w:pos="2477"/>
              </w:tabs>
              <w:ind w:left="43"/>
              <w:jc w:val="center"/>
              <w:rPr>
                <w:b/>
                <w:sz w:val="28"/>
                <w:szCs w:val="28"/>
              </w:rPr>
            </w:pPr>
          </w:p>
        </w:tc>
        <w:tc>
          <w:tcPr>
            <w:tcW w:w="2551" w:type="dxa"/>
            <w:vMerge w:val="continue"/>
            <w:tcBorders>
              <w:left w:val="single" w:color="000000" w:sz="4" w:space="0"/>
              <w:bottom w:val="single" w:color="000000" w:sz="4" w:space="0"/>
            </w:tcBorders>
            <w:noWrap w:val="0"/>
            <w:vAlign w:val="top"/>
          </w:tcPr>
          <w:p w14:paraId="78065852">
            <w:pPr>
              <w:shd w:val="clear" w:color="auto" w:fill="FFFFFF"/>
              <w:tabs>
                <w:tab w:val="left" w:pos="2477"/>
              </w:tabs>
              <w:ind w:left="43"/>
              <w:jc w:val="center"/>
              <w:rPr>
                <w:b/>
                <w:sz w:val="28"/>
                <w:szCs w:val="28"/>
              </w:rPr>
            </w:pPr>
          </w:p>
        </w:tc>
        <w:tc>
          <w:tcPr>
            <w:tcW w:w="1843" w:type="dxa"/>
            <w:vMerge w:val="continue"/>
            <w:tcBorders>
              <w:left w:val="single" w:color="000000" w:sz="4" w:space="0"/>
              <w:bottom w:val="single" w:color="000000" w:sz="4" w:space="0"/>
            </w:tcBorders>
            <w:noWrap w:val="0"/>
            <w:vAlign w:val="top"/>
          </w:tcPr>
          <w:p w14:paraId="2C7FF428">
            <w:pPr>
              <w:shd w:val="clear" w:color="auto" w:fill="FFFFFF"/>
              <w:tabs>
                <w:tab w:val="left" w:pos="2477"/>
              </w:tabs>
              <w:ind w:left="43"/>
              <w:jc w:val="center"/>
              <w:rPr>
                <w:b/>
                <w:sz w:val="28"/>
                <w:szCs w:val="28"/>
              </w:rPr>
            </w:pPr>
          </w:p>
        </w:tc>
        <w:tc>
          <w:tcPr>
            <w:tcW w:w="1985" w:type="dxa"/>
            <w:vMerge w:val="continue"/>
            <w:tcBorders>
              <w:left w:val="single" w:color="000000" w:sz="4" w:space="0"/>
              <w:bottom w:val="single" w:color="000000" w:sz="4" w:space="0"/>
              <w:right w:val="single" w:color="auto" w:sz="4" w:space="0"/>
            </w:tcBorders>
            <w:noWrap w:val="0"/>
            <w:vAlign w:val="top"/>
          </w:tcPr>
          <w:p w14:paraId="2B355491">
            <w:pPr>
              <w:shd w:val="clear" w:color="auto" w:fill="FFFFFF"/>
              <w:tabs>
                <w:tab w:val="left" w:pos="2477"/>
              </w:tabs>
              <w:ind w:left="43"/>
              <w:rPr>
                <w:b/>
                <w:sz w:val="28"/>
                <w:szCs w:val="28"/>
              </w:rPr>
            </w:pPr>
          </w:p>
        </w:tc>
        <w:tc>
          <w:tcPr>
            <w:tcW w:w="1984" w:type="dxa"/>
            <w:vMerge w:val="continue"/>
            <w:tcBorders>
              <w:left w:val="single" w:color="auto" w:sz="4" w:space="0"/>
              <w:bottom w:val="single" w:color="000000" w:sz="4" w:space="0"/>
            </w:tcBorders>
            <w:noWrap w:val="0"/>
            <w:vAlign w:val="top"/>
          </w:tcPr>
          <w:p w14:paraId="20F86428">
            <w:pPr>
              <w:shd w:val="clear" w:color="auto" w:fill="FFFFFF"/>
              <w:tabs>
                <w:tab w:val="left" w:pos="2477"/>
              </w:tabs>
              <w:ind w:left="43"/>
              <w:jc w:val="center"/>
              <w:rPr>
                <w:b/>
                <w:sz w:val="28"/>
                <w:szCs w:val="28"/>
              </w:rPr>
            </w:pPr>
          </w:p>
        </w:tc>
        <w:tc>
          <w:tcPr>
            <w:tcW w:w="4111" w:type="dxa"/>
            <w:vMerge w:val="continue"/>
            <w:tcBorders>
              <w:left w:val="single" w:color="000000" w:sz="4" w:space="0"/>
              <w:bottom w:val="single" w:color="000000" w:sz="4" w:space="0"/>
              <w:right w:val="single" w:color="000000" w:sz="4" w:space="0"/>
            </w:tcBorders>
            <w:noWrap w:val="0"/>
            <w:vAlign w:val="top"/>
          </w:tcPr>
          <w:p w14:paraId="2CE75999">
            <w:pPr>
              <w:shd w:val="clear" w:color="auto" w:fill="FFFFFF"/>
              <w:tabs>
                <w:tab w:val="left" w:pos="2477"/>
              </w:tabs>
              <w:ind w:left="43"/>
              <w:jc w:val="center"/>
              <w:rPr>
                <w:b/>
                <w:sz w:val="28"/>
                <w:szCs w:val="28"/>
              </w:rPr>
            </w:pPr>
          </w:p>
        </w:tc>
      </w:tr>
      <w:tr w14:paraId="31D95D61">
        <w:tblPrEx>
          <w:tblCellMar>
            <w:top w:w="0" w:type="dxa"/>
            <w:left w:w="108" w:type="dxa"/>
            <w:bottom w:w="0" w:type="dxa"/>
            <w:right w:w="108" w:type="dxa"/>
          </w:tblCellMar>
        </w:tblPrEx>
        <w:trPr>
          <w:trHeight w:val="434" w:hRule="atLeast"/>
        </w:trPr>
        <w:tc>
          <w:tcPr>
            <w:tcW w:w="451" w:type="dxa"/>
            <w:vMerge w:val="restart"/>
            <w:tcBorders>
              <w:top w:val="single" w:color="000000" w:sz="4" w:space="0"/>
              <w:left w:val="single" w:color="000000" w:sz="4" w:space="0"/>
            </w:tcBorders>
            <w:noWrap w:val="0"/>
            <w:vAlign w:val="top"/>
          </w:tcPr>
          <w:p w14:paraId="30B6AC8A">
            <w:pPr>
              <w:shd w:val="clear" w:color="auto" w:fill="FFFFFF"/>
              <w:tabs>
                <w:tab w:val="left" w:pos="2477"/>
              </w:tabs>
              <w:ind w:left="43"/>
              <w:rPr>
                <w:sz w:val="28"/>
                <w:szCs w:val="28"/>
              </w:rPr>
            </w:pPr>
            <w:r>
              <w:rPr>
                <w:sz w:val="28"/>
                <w:szCs w:val="28"/>
              </w:rPr>
              <w:t>1</w:t>
            </w:r>
          </w:p>
        </w:tc>
        <w:tc>
          <w:tcPr>
            <w:tcW w:w="2796" w:type="dxa"/>
            <w:tcBorders>
              <w:top w:val="single" w:color="000000" w:sz="4" w:space="0"/>
              <w:left w:val="single" w:color="000000" w:sz="4" w:space="0"/>
              <w:bottom w:val="single" w:color="auto" w:sz="4" w:space="0"/>
            </w:tcBorders>
            <w:noWrap w:val="0"/>
            <w:vAlign w:val="top"/>
          </w:tcPr>
          <w:p w14:paraId="3A7839D2">
            <w:pPr>
              <w:shd w:val="clear" w:color="auto" w:fill="FFFFFF"/>
              <w:tabs>
                <w:tab w:val="left" w:pos="2477"/>
              </w:tabs>
              <w:ind w:left="43"/>
              <w:rPr>
                <w:rFonts w:hint="default"/>
                <w:b/>
                <w:sz w:val="28"/>
                <w:szCs w:val="28"/>
                <w:lang w:val="ru-RU"/>
              </w:rPr>
            </w:pPr>
            <w:r>
              <w:rPr>
                <w:b/>
                <w:sz w:val="28"/>
                <w:szCs w:val="28"/>
              </w:rPr>
              <w:t xml:space="preserve">Ремонт </w:t>
            </w:r>
            <w:r>
              <w:rPr>
                <w:b/>
                <w:sz w:val="28"/>
                <w:szCs w:val="28"/>
                <w:lang w:val="ru-RU"/>
              </w:rPr>
              <w:t>Памятника</w:t>
            </w:r>
            <w:r>
              <w:rPr>
                <w:rFonts w:hint="default"/>
                <w:b/>
                <w:sz w:val="28"/>
                <w:szCs w:val="28"/>
                <w:lang w:val="ru-RU"/>
              </w:rPr>
              <w:t xml:space="preserve"> «Неизвестному солдату»</w:t>
            </w:r>
          </w:p>
          <w:p w14:paraId="53F874C0">
            <w:pPr>
              <w:shd w:val="clear" w:color="auto" w:fill="FFFFFF"/>
              <w:tabs>
                <w:tab w:val="left" w:pos="2477"/>
              </w:tabs>
              <w:ind w:left="43"/>
              <w:rPr>
                <w:sz w:val="28"/>
                <w:szCs w:val="28"/>
              </w:rPr>
            </w:pPr>
          </w:p>
        </w:tc>
        <w:tc>
          <w:tcPr>
            <w:tcW w:w="2551" w:type="dxa"/>
            <w:vMerge w:val="restart"/>
            <w:tcBorders>
              <w:top w:val="single" w:color="000000" w:sz="4" w:space="0"/>
              <w:left w:val="single" w:color="000000" w:sz="4" w:space="0"/>
            </w:tcBorders>
            <w:noWrap w:val="0"/>
            <w:vAlign w:val="top"/>
          </w:tcPr>
          <w:p w14:paraId="164E80FF">
            <w:pPr>
              <w:shd w:val="clear" w:color="auto" w:fill="FFFFFF"/>
              <w:tabs>
                <w:tab w:val="left" w:pos="2477"/>
              </w:tabs>
              <w:ind w:left="43"/>
              <w:rPr>
                <w:sz w:val="28"/>
                <w:szCs w:val="28"/>
              </w:rPr>
            </w:pPr>
          </w:p>
          <w:p w14:paraId="2129BCBC">
            <w:pPr>
              <w:shd w:val="clear" w:color="auto" w:fill="FFFFFF"/>
              <w:tabs>
                <w:tab w:val="left" w:pos="2477"/>
              </w:tabs>
              <w:ind w:left="43"/>
              <w:rPr>
                <w:b/>
                <w:bCs/>
                <w:sz w:val="28"/>
                <w:szCs w:val="28"/>
              </w:rPr>
            </w:pPr>
            <w:r>
              <w:rPr>
                <w:sz w:val="28"/>
                <w:szCs w:val="28"/>
              </w:rPr>
              <w:t xml:space="preserve">Администрация </w:t>
            </w:r>
            <w:r>
              <w:rPr>
                <w:sz w:val="28"/>
                <w:szCs w:val="28"/>
                <w:lang w:val="ru-RU"/>
              </w:rPr>
              <w:t>Торбеев</w:t>
            </w:r>
            <w:r>
              <w:rPr>
                <w:sz w:val="28"/>
                <w:szCs w:val="28"/>
              </w:rPr>
              <w:t xml:space="preserve">ского </w:t>
            </w:r>
            <w:r>
              <w:rPr>
                <w:sz w:val="28"/>
                <w:szCs w:val="28"/>
                <w:lang w:val="ru-RU"/>
              </w:rPr>
              <w:t>городского</w:t>
            </w:r>
            <w:r>
              <w:rPr>
                <w:sz w:val="28"/>
                <w:szCs w:val="28"/>
              </w:rPr>
              <w:t xml:space="preserve"> поселения</w:t>
            </w:r>
          </w:p>
        </w:tc>
        <w:tc>
          <w:tcPr>
            <w:tcW w:w="1843" w:type="dxa"/>
            <w:tcBorders>
              <w:top w:val="single" w:color="000000" w:sz="4" w:space="0"/>
              <w:left w:val="single" w:color="000000" w:sz="4" w:space="0"/>
              <w:bottom w:val="single" w:color="auto" w:sz="4" w:space="0"/>
            </w:tcBorders>
            <w:noWrap w:val="0"/>
            <w:vAlign w:val="top"/>
          </w:tcPr>
          <w:p w14:paraId="5AA1D9F0">
            <w:pPr>
              <w:shd w:val="clear" w:color="auto" w:fill="FFFFFF"/>
              <w:tabs>
                <w:tab w:val="left" w:pos="2477"/>
              </w:tabs>
              <w:ind w:left="43"/>
              <w:jc w:val="both"/>
              <w:rPr>
                <w:b/>
                <w:bCs/>
                <w:sz w:val="28"/>
                <w:szCs w:val="28"/>
              </w:rPr>
            </w:pPr>
            <w:r>
              <w:rPr>
                <w:rFonts w:hint="default"/>
                <w:b/>
                <w:bCs/>
                <w:sz w:val="28"/>
                <w:szCs w:val="28"/>
                <w:lang w:val="ru-RU"/>
              </w:rPr>
              <w:t>1730</w:t>
            </w:r>
            <w:r>
              <w:rPr>
                <w:b/>
                <w:bCs/>
                <w:sz w:val="28"/>
                <w:szCs w:val="28"/>
              </w:rPr>
              <w:t>,</w:t>
            </w:r>
            <w:r>
              <w:rPr>
                <w:rFonts w:hint="default"/>
                <w:b/>
                <w:bCs/>
                <w:sz w:val="28"/>
                <w:szCs w:val="28"/>
                <w:lang w:val="ru-RU"/>
              </w:rPr>
              <w:t>51</w:t>
            </w:r>
            <w:r>
              <w:rPr>
                <w:b/>
                <w:bCs/>
                <w:sz w:val="28"/>
                <w:szCs w:val="28"/>
              </w:rPr>
              <w:t xml:space="preserve"> </w:t>
            </w:r>
          </w:p>
        </w:tc>
        <w:tc>
          <w:tcPr>
            <w:tcW w:w="1985" w:type="dxa"/>
            <w:tcBorders>
              <w:top w:val="single" w:color="000000" w:sz="4" w:space="0"/>
              <w:left w:val="single" w:color="000000" w:sz="4" w:space="0"/>
              <w:bottom w:val="single" w:color="auto" w:sz="4" w:space="0"/>
              <w:right w:val="single" w:color="auto" w:sz="4" w:space="0"/>
            </w:tcBorders>
            <w:noWrap w:val="0"/>
            <w:vAlign w:val="top"/>
          </w:tcPr>
          <w:p w14:paraId="600C02A4">
            <w:pPr>
              <w:shd w:val="clear" w:color="auto" w:fill="FFFFFF"/>
              <w:tabs>
                <w:tab w:val="left" w:pos="2477"/>
              </w:tabs>
              <w:ind w:left="43"/>
              <w:jc w:val="both"/>
              <w:rPr>
                <w:b/>
                <w:bCs/>
                <w:sz w:val="28"/>
                <w:szCs w:val="28"/>
              </w:rPr>
            </w:pPr>
            <w:r>
              <w:rPr>
                <w:rFonts w:hint="default"/>
                <w:b/>
                <w:bCs/>
                <w:sz w:val="28"/>
                <w:szCs w:val="28"/>
                <w:lang w:val="ru-RU"/>
              </w:rPr>
              <w:t>1419</w:t>
            </w:r>
            <w:r>
              <w:rPr>
                <w:b/>
                <w:bCs/>
                <w:sz w:val="28"/>
                <w:szCs w:val="28"/>
              </w:rPr>
              <w:t>,</w:t>
            </w:r>
            <w:r>
              <w:rPr>
                <w:rFonts w:hint="default"/>
                <w:b/>
                <w:bCs/>
                <w:sz w:val="28"/>
                <w:szCs w:val="28"/>
                <w:lang w:val="ru-RU"/>
              </w:rPr>
              <w:t>02</w:t>
            </w:r>
          </w:p>
        </w:tc>
        <w:tc>
          <w:tcPr>
            <w:tcW w:w="1984" w:type="dxa"/>
            <w:tcBorders>
              <w:top w:val="single" w:color="000000" w:sz="4" w:space="0"/>
              <w:left w:val="single" w:color="auto" w:sz="4" w:space="0"/>
              <w:bottom w:val="single" w:color="auto" w:sz="4" w:space="0"/>
            </w:tcBorders>
            <w:noWrap w:val="0"/>
            <w:vAlign w:val="top"/>
          </w:tcPr>
          <w:p w14:paraId="59B081CD">
            <w:pPr>
              <w:shd w:val="clear" w:color="auto" w:fill="FFFFFF"/>
              <w:tabs>
                <w:tab w:val="left" w:pos="2477"/>
              </w:tabs>
              <w:jc w:val="both"/>
              <w:rPr>
                <w:b/>
                <w:bCs/>
                <w:sz w:val="28"/>
                <w:szCs w:val="28"/>
              </w:rPr>
            </w:pPr>
            <w:r>
              <w:rPr>
                <w:rFonts w:hint="default"/>
                <w:b/>
                <w:bCs/>
                <w:sz w:val="28"/>
                <w:szCs w:val="28"/>
                <w:lang w:val="ru-RU"/>
              </w:rPr>
              <w:t>311</w:t>
            </w:r>
            <w:r>
              <w:rPr>
                <w:b/>
                <w:bCs/>
                <w:sz w:val="28"/>
                <w:szCs w:val="28"/>
              </w:rPr>
              <w:t>,4</w:t>
            </w:r>
            <w:r>
              <w:rPr>
                <w:rFonts w:hint="default"/>
                <w:b/>
                <w:bCs/>
                <w:sz w:val="28"/>
                <w:szCs w:val="28"/>
                <w:lang w:val="ru-RU"/>
              </w:rPr>
              <w:t>9</w:t>
            </w:r>
          </w:p>
        </w:tc>
        <w:tc>
          <w:tcPr>
            <w:tcW w:w="4111" w:type="dxa"/>
            <w:vMerge w:val="restart"/>
            <w:tcBorders>
              <w:top w:val="single" w:color="000000" w:sz="4" w:space="0"/>
              <w:left w:val="single" w:color="000000" w:sz="4" w:space="0"/>
              <w:bottom w:val="single" w:color="000000" w:sz="4" w:space="0"/>
              <w:right w:val="single" w:color="000000" w:sz="4" w:space="0"/>
            </w:tcBorders>
            <w:noWrap w:val="0"/>
            <w:vAlign w:val="top"/>
          </w:tcPr>
          <w:p w14:paraId="041CBF7A">
            <w:pPr>
              <w:shd w:val="clear" w:color="auto" w:fill="FFFFFF"/>
              <w:tabs>
                <w:tab w:val="left" w:pos="2477"/>
              </w:tabs>
              <w:ind w:left="43"/>
              <w:jc w:val="both"/>
              <w:rPr>
                <w:sz w:val="28"/>
                <w:szCs w:val="28"/>
              </w:rPr>
            </w:pPr>
            <w:r>
              <w:rPr>
                <w:sz w:val="28"/>
                <w:szCs w:val="28"/>
              </w:rPr>
              <w:t xml:space="preserve">Комплексное решение проблем, связанных с </w:t>
            </w:r>
            <w:r>
              <w:rPr>
                <w:sz w:val="28"/>
                <w:szCs w:val="28"/>
                <w:lang w:val="ru-RU"/>
              </w:rPr>
              <w:t>текущим</w:t>
            </w:r>
            <w:r>
              <w:rPr>
                <w:rFonts w:hint="default"/>
                <w:sz w:val="28"/>
                <w:szCs w:val="28"/>
                <w:lang w:val="ru-RU"/>
              </w:rPr>
              <w:t xml:space="preserve"> </w:t>
            </w:r>
            <w:r>
              <w:rPr>
                <w:sz w:val="28"/>
                <w:szCs w:val="28"/>
              </w:rPr>
              <w:t>ремонтом объекта:</w:t>
            </w:r>
            <w:r>
              <w:rPr>
                <w:rFonts w:hint="default"/>
                <w:sz w:val="28"/>
                <w:szCs w:val="28"/>
                <w:lang w:val="ru-RU"/>
              </w:rPr>
              <w:t xml:space="preserve"> </w:t>
            </w:r>
            <w:r>
              <w:rPr>
                <w:sz w:val="28"/>
                <w:szCs w:val="28"/>
                <w:lang w:val="ru-RU"/>
              </w:rPr>
              <w:t>Памятника</w:t>
            </w:r>
            <w:r>
              <w:rPr>
                <w:rFonts w:hint="default"/>
                <w:sz w:val="28"/>
                <w:szCs w:val="28"/>
                <w:lang w:val="ru-RU"/>
              </w:rPr>
              <w:t xml:space="preserve"> </w:t>
            </w:r>
            <w:r>
              <w:rPr>
                <w:rFonts w:hint="default"/>
                <w:spacing w:val="0"/>
                <w:sz w:val="28"/>
                <w:szCs w:val="28"/>
                <w:lang w:val="ru-RU"/>
              </w:rPr>
              <w:t>«Неизвестному солдату»</w:t>
            </w:r>
            <w:r>
              <w:rPr>
                <w:sz w:val="28"/>
                <w:szCs w:val="28"/>
              </w:rPr>
              <w:t xml:space="preserve"> </w:t>
            </w:r>
            <w:r>
              <w:rPr>
                <w:sz w:val="28"/>
                <w:szCs w:val="28"/>
                <w:lang w:val="ru-RU"/>
              </w:rPr>
              <w:t>в</w:t>
            </w:r>
            <w:r>
              <w:rPr>
                <w:rFonts w:hint="default"/>
                <w:sz w:val="28"/>
                <w:szCs w:val="28"/>
                <w:lang w:val="ru-RU"/>
              </w:rPr>
              <w:t xml:space="preserve"> р.п. Торбеево Торбеевского района Республики Мордовия, </w:t>
            </w:r>
            <w:r>
              <w:rPr>
                <w:sz w:val="28"/>
                <w:szCs w:val="28"/>
              </w:rPr>
              <w:t xml:space="preserve">  совершенствование работы по увековечению памяти граждан, погибших при исполнении воинского долга в годы Великой Отечественной войны 1941-1945гг.</w:t>
            </w:r>
          </w:p>
        </w:tc>
      </w:tr>
      <w:tr w14:paraId="27E9AD8F">
        <w:tblPrEx>
          <w:tblCellMar>
            <w:top w:w="0" w:type="dxa"/>
            <w:left w:w="108" w:type="dxa"/>
            <w:bottom w:w="0" w:type="dxa"/>
            <w:right w:w="108" w:type="dxa"/>
          </w:tblCellMar>
        </w:tblPrEx>
        <w:trPr>
          <w:trHeight w:val="1575" w:hRule="atLeast"/>
        </w:trPr>
        <w:tc>
          <w:tcPr>
            <w:tcW w:w="451" w:type="dxa"/>
            <w:vMerge w:val="continue"/>
            <w:tcBorders>
              <w:left w:val="single" w:color="000000" w:sz="4" w:space="0"/>
            </w:tcBorders>
            <w:noWrap w:val="0"/>
            <w:vAlign w:val="top"/>
          </w:tcPr>
          <w:p w14:paraId="070A16BA">
            <w:pPr>
              <w:shd w:val="clear" w:color="auto" w:fill="FFFFFF"/>
              <w:tabs>
                <w:tab w:val="left" w:pos="2477"/>
              </w:tabs>
              <w:ind w:left="43"/>
              <w:rPr>
                <w:sz w:val="28"/>
                <w:szCs w:val="28"/>
              </w:rPr>
            </w:pPr>
          </w:p>
        </w:tc>
        <w:tc>
          <w:tcPr>
            <w:tcW w:w="2796" w:type="dxa"/>
            <w:tcBorders>
              <w:top w:val="single" w:color="auto" w:sz="4" w:space="0"/>
              <w:left w:val="single" w:color="000000" w:sz="4" w:space="0"/>
            </w:tcBorders>
            <w:noWrap w:val="0"/>
            <w:vAlign w:val="top"/>
          </w:tcPr>
          <w:p w14:paraId="1816BEA9">
            <w:pPr>
              <w:shd w:val="clear" w:color="auto" w:fill="FFFFFF"/>
              <w:tabs>
                <w:tab w:val="left" w:pos="2477"/>
              </w:tabs>
              <w:ind w:left="43"/>
              <w:rPr>
                <w:sz w:val="28"/>
                <w:szCs w:val="28"/>
              </w:rPr>
            </w:pPr>
            <w:r>
              <w:rPr>
                <w:sz w:val="28"/>
                <w:szCs w:val="28"/>
              </w:rPr>
              <w:t>1.1. Проведение ремонтных работ,</w:t>
            </w:r>
          </w:p>
          <w:p w14:paraId="0D9B57DA">
            <w:pPr>
              <w:shd w:val="clear" w:color="auto" w:fill="FFFFFF"/>
              <w:tabs>
                <w:tab w:val="left" w:pos="2477"/>
              </w:tabs>
              <w:ind w:left="43"/>
              <w:rPr>
                <w:sz w:val="28"/>
                <w:szCs w:val="28"/>
              </w:rPr>
            </w:pPr>
            <w:r>
              <w:rPr>
                <w:sz w:val="28"/>
                <w:szCs w:val="28"/>
              </w:rPr>
              <w:t>1.2. Благоустройство территории</w:t>
            </w:r>
          </w:p>
        </w:tc>
        <w:tc>
          <w:tcPr>
            <w:tcW w:w="2551" w:type="dxa"/>
            <w:vMerge w:val="continue"/>
            <w:tcBorders>
              <w:left w:val="single" w:color="000000" w:sz="4" w:space="0"/>
            </w:tcBorders>
            <w:noWrap w:val="0"/>
            <w:vAlign w:val="top"/>
          </w:tcPr>
          <w:p w14:paraId="2B025124">
            <w:pPr>
              <w:shd w:val="clear" w:color="auto" w:fill="FFFFFF"/>
              <w:tabs>
                <w:tab w:val="left" w:pos="2477"/>
              </w:tabs>
              <w:ind w:left="43"/>
              <w:jc w:val="both"/>
              <w:rPr>
                <w:sz w:val="28"/>
                <w:szCs w:val="28"/>
              </w:rPr>
            </w:pPr>
          </w:p>
        </w:tc>
        <w:tc>
          <w:tcPr>
            <w:tcW w:w="1843" w:type="dxa"/>
            <w:tcBorders>
              <w:top w:val="single" w:color="auto" w:sz="4" w:space="0"/>
              <w:left w:val="single" w:color="000000" w:sz="4" w:space="0"/>
            </w:tcBorders>
            <w:noWrap w:val="0"/>
            <w:vAlign w:val="top"/>
          </w:tcPr>
          <w:p w14:paraId="099A0D26">
            <w:pPr>
              <w:shd w:val="clear" w:color="auto" w:fill="FFFFFF"/>
              <w:tabs>
                <w:tab w:val="left" w:pos="2477"/>
              </w:tabs>
              <w:ind w:left="43"/>
              <w:jc w:val="both"/>
              <w:rPr>
                <w:b/>
                <w:bCs/>
                <w:sz w:val="28"/>
                <w:szCs w:val="28"/>
              </w:rPr>
            </w:pPr>
          </w:p>
        </w:tc>
        <w:tc>
          <w:tcPr>
            <w:tcW w:w="1985" w:type="dxa"/>
            <w:tcBorders>
              <w:top w:val="single" w:color="auto" w:sz="4" w:space="0"/>
              <w:left w:val="single" w:color="000000" w:sz="4" w:space="0"/>
              <w:right w:val="single" w:color="auto" w:sz="4" w:space="0"/>
            </w:tcBorders>
            <w:noWrap w:val="0"/>
            <w:vAlign w:val="top"/>
          </w:tcPr>
          <w:p w14:paraId="79C5C7D1">
            <w:pPr>
              <w:shd w:val="clear" w:color="auto" w:fill="FFFFFF"/>
              <w:tabs>
                <w:tab w:val="left" w:pos="2477"/>
              </w:tabs>
              <w:ind w:left="43"/>
              <w:jc w:val="both"/>
              <w:rPr>
                <w:b/>
                <w:bCs/>
                <w:sz w:val="28"/>
                <w:szCs w:val="28"/>
              </w:rPr>
            </w:pPr>
          </w:p>
        </w:tc>
        <w:tc>
          <w:tcPr>
            <w:tcW w:w="1984" w:type="dxa"/>
            <w:tcBorders>
              <w:top w:val="single" w:color="auto" w:sz="4" w:space="0"/>
              <w:left w:val="single" w:color="auto" w:sz="4" w:space="0"/>
            </w:tcBorders>
            <w:noWrap w:val="0"/>
            <w:vAlign w:val="top"/>
          </w:tcPr>
          <w:p w14:paraId="05D5DC95">
            <w:pPr>
              <w:shd w:val="clear" w:color="auto" w:fill="FFFFFF"/>
              <w:tabs>
                <w:tab w:val="left" w:pos="2477"/>
              </w:tabs>
              <w:jc w:val="both"/>
              <w:rPr>
                <w:b/>
                <w:bCs/>
                <w:sz w:val="28"/>
                <w:szCs w:val="28"/>
              </w:rPr>
            </w:pPr>
          </w:p>
        </w:tc>
        <w:tc>
          <w:tcPr>
            <w:tcW w:w="4111" w:type="dxa"/>
            <w:vMerge w:val="continue"/>
            <w:tcBorders>
              <w:top w:val="single" w:color="000000" w:sz="4" w:space="0"/>
              <w:left w:val="single" w:color="000000" w:sz="4" w:space="0"/>
              <w:bottom w:val="single" w:color="000000" w:sz="4" w:space="0"/>
              <w:right w:val="single" w:color="000000" w:sz="4" w:space="0"/>
            </w:tcBorders>
            <w:noWrap w:val="0"/>
            <w:vAlign w:val="top"/>
          </w:tcPr>
          <w:p w14:paraId="57CB013C">
            <w:pPr>
              <w:shd w:val="clear" w:color="auto" w:fill="FFFFFF"/>
              <w:tabs>
                <w:tab w:val="left" w:pos="2477"/>
              </w:tabs>
              <w:ind w:left="43"/>
              <w:jc w:val="both"/>
              <w:rPr>
                <w:sz w:val="28"/>
                <w:szCs w:val="28"/>
              </w:rPr>
            </w:pPr>
          </w:p>
        </w:tc>
      </w:tr>
      <w:tr w14:paraId="4433F0F8">
        <w:tblPrEx>
          <w:tblCellMar>
            <w:top w:w="0" w:type="dxa"/>
            <w:left w:w="108" w:type="dxa"/>
            <w:bottom w:w="0" w:type="dxa"/>
            <w:right w:w="108" w:type="dxa"/>
          </w:tblCellMar>
        </w:tblPrEx>
        <w:trPr>
          <w:trHeight w:val="522" w:hRule="atLeast"/>
        </w:trPr>
        <w:tc>
          <w:tcPr>
            <w:tcW w:w="451" w:type="dxa"/>
            <w:tcBorders>
              <w:top w:val="single" w:color="000000" w:sz="4" w:space="0"/>
              <w:left w:val="single" w:color="000000" w:sz="4" w:space="0"/>
              <w:bottom w:val="single" w:color="000000" w:sz="4" w:space="0"/>
            </w:tcBorders>
            <w:noWrap w:val="0"/>
            <w:vAlign w:val="top"/>
          </w:tcPr>
          <w:p w14:paraId="3081164E">
            <w:pPr>
              <w:shd w:val="clear" w:color="auto" w:fill="FFFFFF"/>
              <w:tabs>
                <w:tab w:val="left" w:pos="2477"/>
              </w:tabs>
              <w:ind w:left="43"/>
              <w:rPr>
                <w:sz w:val="28"/>
                <w:szCs w:val="28"/>
              </w:rPr>
            </w:pPr>
            <w:r>
              <w:rPr>
                <w:sz w:val="28"/>
                <w:szCs w:val="28"/>
              </w:rPr>
              <w:t>2</w:t>
            </w:r>
          </w:p>
        </w:tc>
        <w:tc>
          <w:tcPr>
            <w:tcW w:w="2796" w:type="dxa"/>
            <w:tcBorders>
              <w:top w:val="single" w:color="000000" w:sz="4" w:space="0"/>
              <w:left w:val="single" w:color="000000" w:sz="4" w:space="0"/>
              <w:bottom w:val="single" w:color="000000" w:sz="4" w:space="0"/>
            </w:tcBorders>
            <w:noWrap w:val="0"/>
            <w:vAlign w:val="top"/>
          </w:tcPr>
          <w:p w14:paraId="202CF37D">
            <w:pPr>
              <w:shd w:val="clear" w:color="auto" w:fill="FFFFFF"/>
              <w:tabs>
                <w:tab w:val="left" w:pos="2477"/>
              </w:tabs>
              <w:ind w:left="43"/>
              <w:rPr>
                <w:sz w:val="28"/>
                <w:szCs w:val="28"/>
              </w:rPr>
            </w:pPr>
            <w:r>
              <w:rPr>
                <w:sz w:val="28"/>
                <w:szCs w:val="28"/>
              </w:rPr>
              <w:t>Экспертиза достоверности сметной стоимости восстановительных работ</w:t>
            </w:r>
          </w:p>
        </w:tc>
        <w:tc>
          <w:tcPr>
            <w:tcW w:w="2551" w:type="dxa"/>
            <w:tcBorders>
              <w:top w:val="single" w:color="000000" w:sz="4" w:space="0"/>
              <w:left w:val="single" w:color="000000" w:sz="4" w:space="0"/>
              <w:bottom w:val="single" w:color="000000" w:sz="4" w:space="0"/>
            </w:tcBorders>
            <w:noWrap w:val="0"/>
            <w:vAlign w:val="top"/>
          </w:tcPr>
          <w:p w14:paraId="74F5B135">
            <w:pPr>
              <w:shd w:val="clear" w:color="auto" w:fill="FFFFFF"/>
              <w:tabs>
                <w:tab w:val="left" w:pos="2477"/>
              </w:tabs>
              <w:ind w:left="43"/>
              <w:rPr>
                <w:b/>
                <w:bCs/>
                <w:sz w:val="28"/>
                <w:szCs w:val="28"/>
              </w:rPr>
            </w:pPr>
            <w:r>
              <w:rPr>
                <w:sz w:val="28"/>
                <w:szCs w:val="28"/>
              </w:rPr>
              <w:t xml:space="preserve">Администрация </w:t>
            </w:r>
            <w:r>
              <w:rPr>
                <w:sz w:val="28"/>
                <w:szCs w:val="28"/>
                <w:lang w:val="ru-RU"/>
              </w:rPr>
              <w:t>Торбеев</w:t>
            </w:r>
            <w:r>
              <w:rPr>
                <w:sz w:val="28"/>
                <w:szCs w:val="28"/>
              </w:rPr>
              <w:t xml:space="preserve">ского </w:t>
            </w:r>
            <w:r>
              <w:rPr>
                <w:sz w:val="28"/>
                <w:szCs w:val="28"/>
                <w:lang w:val="ru-RU"/>
              </w:rPr>
              <w:t>городского</w:t>
            </w:r>
            <w:r>
              <w:rPr>
                <w:sz w:val="28"/>
                <w:szCs w:val="28"/>
              </w:rPr>
              <w:t xml:space="preserve"> поселения</w:t>
            </w:r>
          </w:p>
        </w:tc>
        <w:tc>
          <w:tcPr>
            <w:tcW w:w="1843" w:type="dxa"/>
            <w:tcBorders>
              <w:top w:val="single" w:color="000000" w:sz="4" w:space="0"/>
              <w:left w:val="single" w:color="000000" w:sz="4" w:space="0"/>
              <w:bottom w:val="single" w:color="000000" w:sz="4" w:space="0"/>
            </w:tcBorders>
            <w:noWrap w:val="0"/>
            <w:vAlign w:val="top"/>
          </w:tcPr>
          <w:p w14:paraId="1FEEF0AA">
            <w:pPr>
              <w:shd w:val="clear" w:color="auto" w:fill="FFFFFF"/>
              <w:tabs>
                <w:tab w:val="left" w:pos="2477"/>
              </w:tabs>
              <w:ind w:left="43"/>
              <w:jc w:val="both"/>
              <w:rPr>
                <w:b/>
                <w:bCs/>
                <w:sz w:val="28"/>
                <w:szCs w:val="28"/>
              </w:rPr>
            </w:pPr>
            <w:r>
              <w:rPr>
                <w:b/>
                <w:bCs/>
                <w:sz w:val="28"/>
                <w:szCs w:val="28"/>
              </w:rPr>
              <w:t>20,0</w:t>
            </w:r>
          </w:p>
        </w:tc>
        <w:tc>
          <w:tcPr>
            <w:tcW w:w="1985" w:type="dxa"/>
            <w:tcBorders>
              <w:top w:val="single" w:color="000000" w:sz="4" w:space="0"/>
              <w:left w:val="single" w:color="000000" w:sz="4" w:space="0"/>
              <w:bottom w:val="single" w:color="000000" w:sz="4" w:space="0"/>
              <w:right w:val="single" w:color="auto" w:sz="4" w:space="0"/>
            </w:tcBorders>
            <w:noWrap w:val="0"/>
            <w:vAlign w:val="top"/>
          </w:tcPr>
          <w:p w14:paraId="364FC517">
            <w:pPr>
              <w:shd w:val="clear" w:color="auto" w:fill="FFFFFF"/>
              <w:tabs>
                <w:tab w:val="left" w:pos="2477"/>
              </w:tabs>
              <w:snapToGrid w:val="0"/>
              <w:ind w:left="43"/>
              <w:jc w:val="both"/>
              <w:rPr>
                <w:b/>
                <w:bCs/>
                <w:sz w:val="28"/>
                <w:szCs w:val="28"/>
              </w:rPr>
            </w:pPr>
          </w:p>
        </w:tc>
        <w:tc>
          <w:tcPr>
            <w:tcW w:w="1984" w:type="dxa"/>
            <w:tcBorders>
              <w:top w:val="single" w:color="000000" w:sz="4" w:space="0"/>
              <w:left w:val="single" w:color="auto" w:sz="4" w:space="0"/>
              <w:bottom w:val="single" w:color="000000" w:sz="4" w:space="0"/>
            </w:tcBorders>
            <w:noWrap w:val="0"/>
            <w:vAlign w:val="top"/>
          </w:tcPr>
          <w:p w14:paraId="721CD695">
            <w:pPr>
              <w:shd w:val="clear" w:color="auto" w:fill="FFFFFF"/>
              <w:tabs>
                <w:tab w:val="left" w:pos="2477"/>
              </w:tabs>
              <w:snapToGrid w:val="0"/>
              <w:ind w:left="43"/>
              <w:jc w:val="both"/>
              <w:rPr>
                <w:b/>
                <w:bCs/>
                <w:sz w:val="28"/>
                <w:szCs w:val="28"/>
              </w:rPr>
            </w:pPr>
            <w:r>
              <w:rPr>
                <w:b/>
                <w:bCs/>
                <w:sz w:val="28"/>
                <w:szCs w:val="28"/>
              </w:rPr>
              <w:t>20,0</w:t>
            </w:r>
          </w:p>
        </w:tc>
        <w:tc>
          <w:tcPr>
            <w:tcW w:w="4111" w:type="dxa"/>
            <w:vMerge w:val="continue"/>
            <w:tcBorders>
              <w:top w:val="single" w:color="000000" w:sz="4" w:space="0"/>
              <w:left w:val="single" w:color="000000" w:sz="4" w:space="0"/>
              <w:bottom w:val="single" w:color="000000" w:sz="4" w:space="0"/>
              <w:right w:val="single" w:color="000000" w:sz="4" w:space="0"/>
            </w:tcBorders>
            <w:noWrap w:val="0"/>
            <w:vAlign w:val="top"/>
          </w:tcPr>
          <w:p w14:paraId="75394359">
            <w:pPr>
              <w:shd w:val="clear" w:color="auto" w:fill="FFFFFF"/>
              <w:tabs>
                <w:tab w:val="left" w:pos="2477"/>
              </w:tabs>
              <w:snapToGrid w:val="0"/>
              <w:ind w:left="43"/>
              <w:jc w:val="both"/>
              <w:rPr>
                <w:sz w:val="28"/>
                <w:szCs w:val="28"/>
              </w:rPr>
            </w:pPr>
          </w:p>
        </w:tc>
      </w:tr>
      <w:tr w14:paraId="3442B8DB">
        <w:tblPrEx>
          <w:tblCellMar>
            <w:top w:w="0" w:type="dxa"/>
            <w:left w:w="108" w:type="dxa"/>
            <w:bottom w:w="0" w:type="dxa"/>
            <w:right w:w="108" w:type="dxa"/>
          </w:tblCellMar>
        </w:tblPrEx>
        <w:tc>
          <w:tcPr>
            <w:tcW w:w="5798" w:type="dxa"/>
            <w:gridSpan w:val="3"/>
            <w:tcBorders>
              <w:top w:val="single" w:color="000000" w:sz="4" w:space="0"/>
              <w:left w:val="single" w:color="000000" w:sz="4" w:space="0"/>
              <w:bottom w:val="single" w:color="000000" w:sz="4" w:space="0"/>
            </w:tcBorders>
            <w:noWrap w:val="0"/>
            <w:vAlign w:val="top"/>
          </w:tcPr>
          <w:p w14:paraId="4459972F">
            <w:pPr>
              <w:shd w:val="clear" w:color="auto" w:fill="FFFFFF"/>
              <w:tabs>
                <w:tab w:val="left" w:pos="2477"/>
              </w:tabs>
              <w:ind w:left="43"/>
              <w:jc w:val="both"/>
              <w:rPr>
                <w:b/>
                <w:bCs/>
                <w:sz w:val="28"/>
                <w:szCs w:val="28"/>
              </w:rPr>
            </w:pPr>
            <w:r>
              <w:rPr>
                <w:b/>
                <w:bCs/>
                <w:sz w:val="28"/>
                <w:szCs w:val="28"/>
              </w:rPr>
              <w:t>Итого</w:t>
            </w:r>
          </w:p>
        </w:tc>
        <w:tc>
          <w:tcPr>
            <w:tcW w:w="1843" w:type="dxa"/>
            <w:tcBorders>
              <w:top w:val="single" w:color="000000" w:sz="4" w:space="0"/>
              <w:left w:val="single" w:color="000000" w:sz="4" w:space="0"/>
              <w:bottom w:val="single" w:color="000000" w:sz="4" w:space="0"/>
            </w:tcBorders>
            <w:noWrap w:val="0"/>
            <w:vAlign w:val="top"/>
          </w:tcPr>
          <w:p w14:paraId="7B0103BD">
            <w:pPr>
              <w:shd w:val="clear" w:color="auto" w:fill="FFFFFF"/>
              <w:tabs>
                <w:tab w:val="left" w:pos="0"/>
                <w:tab w:val="right" w:pos="1910"/>
              </w:tabs>
              <w:snapToGrid w:val="0"/>
              <w:spacing w:line="322" w:lineRule="exact"/>
              <w:ind w:left="43"/>
              <w:jc w:val="both"/>
              <w:rPr>
                <w:b/>
                <w:sz w:val="28"/>
                <w:szCs w:val="28"/>
              </w:rPr>
            </w:pPr>
            <w:r>
              <w:rPr>
                <w:rFonts w:hint="default"/>
                <w:b/>
                <w:sz w:val="28"/>
                <w:szCs w:val="28"/>
                <w:lang w:val="ru-RU"/>
              </w:rPr>
              <w:t>1750,51</w:t>
            </w:r>
            <w:r>
              <w:rPr>
                <w:b/>
                <w:sz w:val="28"/>
                <w:szCs w:val="28"/>
              </w:rPr>
              <w:tab/>
            </w:r>
          </w:p>
        </w:tc>
        <w:tc>
          <w:tcPr>
            <w:tcW w:w="1985" w:type="dxa"/>
            <w:tcBorders>
              <w:top w:val="single" w:color="000000" w:sz="4" w:space="0"/>
              <w:left w:val="single" w:color="000000" w:sz="4" w:space="0"/>
              <w:bottom w:val="single" w:color="000000" w:sz="4" w:space="0"/>
              <w:right w:val="single" w:color="auto" w:sz="4" w:space="0"/>
            </w:tcBorders>
            <w:noWrap w:val="0"/>
            <w:vAlign w:val="top"/>
          </w:tcPr>
          <w:p w14:paraId="61914422">
            <w:pPr>
              <w:shd w:val="clear" w:color="auto" w:fill="FFFFFF"/>
              <w:tabs>
                <w:tab w:val="left" w:pos="0"/>
              </w:tabs>
              <w:snapToGrid w:val="0"/>
              <w:spacing w:line="322" w:lineRule="exact"/>
              <w:ind w:left="43"/>
              <w:jc w:val="both"/>
              <w:rPr>
                <w:b/>
                <w:sz w:val="28"/>
                <w:szCs w:val="28"/>
              </w:rPr>
            </w:pPr>
            <w:r>
              <w:rPr>
                <w:rFonts w:hint="default"/>
                <w:b/>
                <w:bCs/>
                <w:sz w:val="28"/>
                <w:szCs w:val="28"/>
                <w:lang w:val="ru-RU"/>
              </w:rPr>
              <w:t>1419</w:t>
            </w:r>
            <w:r>
              <w:rPr>
                <w:b/>
                <w:bCs/>
                <w:sz w:val="28"/>
                <w:szCs w:val="28"/>
              </w:rPr>
              <w:t>,</w:t>
            </w:r>
            <w:r>
              <w:rPr>
                <w:rFonts w:hint="default"/>
                <w:b/>
                <w:bCs/>
                <w:sz w:val="28"/>
                <w:szCs w:val="28"/>
                <w:lang w:val="ru-RU"/>
              </w:rPr>
              <w:t>02</w:t>
            </w:r>
          </w:p>
        </w:tc>
        <w:tc>
          <w:tcPr>
            <w:tcW w:w="1984" w:type="dxa"/>
            <w:tcBorders>
              <w:top w:val="single" w:color="000000" w:sz="4" w:space="0"/>
              <w:left w:val="single" w:color="auto" w:sz="4" w:space="0"/>
              <w:bottom w:val="single" w:color="000000" w:sz="4" w:space="0"/>
            </w:tcBorders>
            <w:noWrap w:val="0"/>
            <w:vAlign w:val="top"/>
          </w:tcPr>
          <w:p w14:paraId="370600A7">
            <w:pPr>
              <w:shd w:val="clear" w:color="auto" w:fill="FFFFFF"/>
              <w:tabs>
                <w:tab w:val="left" w:pos="0"/>
              </w:tabs>
              <w:snapToGrid w:val="0"/>
              <w:spacing w:line="322" w:lineRule="exact"/>
              <w:jc w:val="both"/>
              <w:rPr>
                <w:rFonts w:hint="default"/>
                <w:b/>
                <w:sz w:val="28"/>
                <w:szCs w:val="28"/>
                <w:lang w:val="ru-RU"/>
              </w:rPr>
            </w:pPr>
            <w:r>
              <w:rPr>
                <w:b/>
                <w:sz w:val="28"/>
                <w:szCs w:val="28"/>
              </w:rPr>
              <w:t>3</w:t>
            </w:r>
            <w:r>
              <w:rPr>
                <w:rFonts w:hint="default"/>
                <w:b/>
                <w:sz w:val="28"/>
                <w:szCs w:val="28"/>
                <w:lang w:val="ru-RU"/>
              </w:rPr>
              <w:t>31</w:t>
            </w:r>
            <w:r>
              <w:rPr>
                <w:b/>
                <w:sz w:val="28"/>
                <w:szCs w:val="28"/>
              </w:rPr>
              <w:t>,4</w:t>
            </w:r>
            <w:r>
              <w:rPr>
                <w:rFonts w:hint="default"/>
                <w:b/>
                <w:sz w:val="28"/>
                <w:szCs w:val="28"/>
                <w:lang w:val="ru-RU"/>
              </w:rPr>
              <w:t>9</w:t>
            </w:r>
          </w:p>
        </w:tc>
        <w:tc>
          <w:tcPr>
            <w:tcW w:w="4111" w:type="dxa"/>
            <w:vMerge w:val="continue"/>
            <w:tcBorders>
              <w:top w:val="single" w:color="000000" w:sz="4" w:space="0"/>
              <w:left w:val="single" w:color="000000" w:sz="4" w:space="0"/>
              <w:bottom w:val="single" w:color="000000" w:sz="4" w:space="0"/>
              <w:right w:val="single" w:color="000000" w:sz="4" w:space="0"/>
            </w:tcBorders>
            <w:noWrap w:val="0"/>
            <w:vAlign w:val="top"/>
          </w:tcPr>
          <w:p w14:paraId="5F70C3EB">
            <w:pPr>
              <w:shd w:val="clear" w:color="auto" w:fill="FFFFFF"/>
              <w:tabs>
                <w:tab w:val="left" w:pos="2477"/>
              </w:tabs>
              <w:snapToGrid w:val="0"/>
              <w:ind w:left="43"/>
              <w:jc w:val="both"/>
              <w:rPr>
                <w:sz w:val="28"/>
                <w:szCs w:val="28"/>
              </w:rPr>
            </w:pPr>
          </w:p>
        </w:tc>
      </w:tr>
    </w:tbl>
    <w:p w14:paraId="617B37DE">
      <w:pPr>
        <w:shd w:val="clear" w:color="auto" w:fill="FFFFFF"/>
        <w:tabs>
          <w:tab w:val="left" w:pos="2477"/>
        </w:tabs>
        <w:ind w:left="567"/>
        <w:jc w:val="both"/>
        <w:rPr>
          <w:b/>
          <w:sz w:val="28"/>
          <w:szCs w:val="28"/>
        </w:rPr>
      </w:pPr>
    </w:p>
    <w:p w14:paraId="2987F6DF">
      <w:pPr>
        <w:shd w:val="clear" w:color="auto" w:fill="FFFFFF"/>
        <w:tabs>
          <w:tab w:val="left" w:pos="2477"/>
        </w:tabs>
        <w:ind w:left="567"/>
        <w:jc w:val="both"/>
        <w:rPr>
          <w:sz w:val="28"/>
          <w:szCs w:val="28"/>
        </w:rPr>
      </w:pPr>
    </w:p>
    <w:p w14:paraId="08EAE075"/>
    <w:p w14:paraId="4045365B"/>
    <w:tbl>
      <w:tblPr>
        <w:tblStyle w:val="4"/>
        <w:tblW w:w="9678" w:type="dxa"/>
        <w:tblInd w:w="108" w:type="dxa"/>
        <w:tblLayout w:type="autofit"/>
        <w:tblCellMar>
          <w:top w:w="0" w:type="dxa"/>
          <w:left w:w="108" w:type="dxa"/>
          <w:bottom w:w="0" w:type="dxa"/>
          <w:right w:w="108" w:type="dxa"/>
        </w:tblCellMar>
      </w:tblPr>
      <w:tblGrid>
        <w:gridCol w:w="3125"/>
        <w:gridCol w:w="3240"/>
        <w:gridCol w:w="3313"/>
      </w:tblGrid>
      <w:tr w14:paraId="364BDB66">
        <w:tblPrEx>
          <w:tblCellMar>
            <w:top w:w="0" w:type="dxa"/>
            <w:left w:w="108" w:type="dxa"/>
            <w:bottom w:w="0" w:type="dxa"/>
            <w:right w:w="108" w:type="dxa"/>
          </w:tblCellMar>
        </w:tblPrEx>
        <w:trPr>
          <w:trHeight w:val="1289" w:hRule="atLeast"/>
        </w:trPr>
        <w:tc>
          <w:tcPr>
            <w:tcW w:w="3125" w:type="dxa"/>
            <w:tcBorders>
              <w:top w:val="single" w:color="000000" w:sz="4" w:space="0"/>
              <w:left w:val="single" w:color="000000" w:sz="4" w:space="0"/>
              <w:bottom w:val="single" w:color="000000" w:sz="4" w:space="0"/>
            </w:tcBorders>
            <w:shd w:val="clear" w:color="auto" w:fill="auto"/>
          </w:tcPr>
          <w:p w14:paraId="0AAD9BC2">
            <w:pPr>
              <w:autoSpaceDE w:val="0"/>
              <w:snapToGrid w:val="0"/>
              <w:spacing w:after="0"/>
              <w:jc w:val="center"/>
              <w:rPr>
                <w:rFonts w:ascii="Times New Roman" w:hAnsi="Times New Roman" w:eastAsia="SimSun" w:cs="Times New Roman"/>
                <w:sz w:val="20"/>
                <w:szCs w:val="20"/>
                <w:lang w:eastAsia="ru-RU"/>
              </w:rPr>
            </w:pPr>
          </w:p>
          <w:p w14:paraId="027A6366">
            <w:pPr>
              <w:spacing w:after="0"/>
              <w:jc w:val="center"/>
              <w:rPr>
                <w:rFonts w:ascii="Times New Roman" w:hAnsi="Times New Roman" w:eastAsia="SimSun" w:cs="Times New Roman"/>
                <w:b/>
                <w:sz w:val="20"/>
                <w:szCs w:val="20"/>
                <w:lang w:eastAsia="ru-RU"/>
              </w:rPr>
            </w:pPr>
            <w:r>
              <w:rPr>
                <w:rFonts w:ascii="Times New Roman" w:hAnsi="Times New Roman" w:eastAsia="SimSun" w:cs="Times New Roman"/>
                <w:b/>
                <w:sz w:val="20"/>
                <w:szCs w:val="20"/>
                <w:lang w:eastAsia="ru-RU"/>
              </w:rPr>
              <w:t xml:space="preserve">  Главный редактор:</w:t>
            </w:r>
          </w:p>
          <w:p w14:paraId="5888200F">
            <w:pPr>
              <w:spacing w:after="0"/>
              <w:jc w:val="center"/>
              <w:rPr>
                <w:rFonts w:ascii="Times New Roman" w:hAnsi="Times New Roman" w:eastAsia="SimSun" w:cs="Times New Roman"/>
                <w:b/>
                <w:sz w:val="20"/>
                <w:szCs w:val="20"/>
                <w:lang w:eastAsia="ru-RU"/>
              </w:rPr>
            </w:pPr>
            <w:r>
              <w:rPr>
                <w:rFonts w:ascii="Times New Roman" w:hAnsi="Times New Roman" w:eastAsia="SimSun" w:cs="Times New Roman"/>
                <w:b/>
                <w:sz w:val="20"/>
                <w:szCs w:val="20"/>
                <w:lang w:eastAsia="ru-RU"/>
              </w:rPr>
              <w:t xml:space="preserve">Глава Администрации Торбеевского городского поселения </w:t>
            </w:r>
          </w:p>
          <w:p w14:paraId="51CA6D45">
            <w:pPr>
              <w:spacing w:after="0"/>
              <w:jc w:val="center"/>
              <w:rPr>
                <w:rFonts w:ascii="Times New Roman" w:hAnsi="Times New Roman" w:eastAsia="SimSun" w:cs="Times New Roman"/>
                <w:b/>
                <w:sz w:val="20"/>
                <w:szCs w:val="20"/>
                <w:lang w:eastAsia="ru-RU"/>
              </w:rPr>
            </w:pPr>
            <w:r>
              <w:rPr>
                <w:rFonts w:ascii="Times New Roman" w:hAnsi="Times New Roman" w:eastAsia="SimSun" w:cs="Times New Roman"/>
                <w:b/>
                <w:sz w:val="20"/>
                <w:szCs w:val="20"/>
                <w:lang w:eastAsia="ru-RU"/>
              </w:rPr>
              <w:t>Торбеевского муниципального района РМ  Балашов А.Н.</w:t>
            </w:r>
          </w:p>
        </w:tc>
        <w:tc>
          <w:tcPr>
            <w:tcW w:w="3240" w:type="dxa"/>
            <w:tcBorders>
              <w:top w:val="single" w:color="000000" w:sz="4" w:space="0"/>
              <w:left w:val="single" w:color="000000" w:sz="4" w:space="0"/>
              <w:bottom w:val="single" w:color="000000" w:sz="4" w:space="0"/>
            </w:tcBorders>
            <w:shd w:val="clear" w:color="auto" w:fill="auto"/>
          </w:tcPr>
          <w:p w14:paraId="6EE6F6F2">
            <w:pPr>
              <w:snapToGrid w:val="0"/>
              <w:spacing w:after="0"/>
              <w:jc w:val="center"/>
              <w:rPr>
                <w:rFonts w:ascii="Times New Roman" w:hAnsi="Times New Roman" w:eastAsia="SimSun" w:cs="Times New Roman"/>
                <w:b/>
                <w:sz w:val="20"/>
                <w:szCs w:val="20"/>
                <w:lang w:eastAsia="ru-RU"/>
              </w:rPr>
            </w:pPr>
          </w:p>
          <w:p w14:paraId="5423725C">
            <w:pPr>
              <w:snapToGrid w:val="0"/>
              <w:spacing w:after="0"/>
              <w:jc w:val="center"/>
              <w:rPr>
                <w:rFonts w:ascii="Times New Roman" w:hAnsi="Times New Roman" w:eastAsia="SimSun" w:cs="Times New Roman"/>
                <w:b/>
                <w:sz w:val="20"/>
                <w:szCs w:val="20"/>
                <w:lang w:eastAsia="ru-RU"/>
              </w:rPr>
            </w:pPr>
            <w:r>
              <w:rPr>
                <w:rFonts w:ascii="Times New Roman" w:hAnsi="Times New Roman" w:eastAsia="SimSun" w:cs="Times New Roman"/>
                <w:b/>
                <w:sz w:val="20"/>
                <w:szCs w:val="20"/>
                <w:lang w:eastAsia="ru-RU"/>
              </w:rPr>
              <w:t xml:space="preserve">    Учредители:</w:t>
            </w:r>
          </w:p>
          <w:p w14:paraId="74318CAF">
            <w:pPr>
              <w:spacing w:after="0"/>
              <w:jc w:val="center"/>
              <w:rPr>
                <w:rFonts w:ascii="Times New Roman" w:hAnsi="Times New Roman" w:eastAsia="SimSun" w:cs="Times New Roman"/>
                <w:b/>
                <w:sz w:val="20"/>
                <w:szCs w:val="20"/>
                <w:lang w:eastAsia="ru-RU"/>
              </w:rPr>
            </w:pPr>
            <w:r>
              <w:rPr>
                <w:rFonts w:ascii="Times New Roman" w:hAnsi="Times New Roman" w:eastAsia="SimSun" w:cs="Times New Roman"/>
                <w:b/>
                <w:sz w:val="20"/>
                <w:szCs w:val="20"/>
                <w:lang w:eastAsia="ru-RU"/>
              </w:rPr>
              <w:t xml:space="preserve">Администрация Торбеевского городского поселения </w:t>
            </w:r>
          </w:p>
          <w:p w14:paraId="30E775E5">
            <w:pPr>
              <w:spacing w:after="0"/>
              <w:jc w:val="center"/>
              <w:rPr>
                <w:rFonts w:ascii="Times New Roman" w:hAnsi="Times New Roman" w:eastAsia="SimSun" w:cs="Times New Roman"/>
                <w:b/>
                <w:sz w:val="20"/>
                <w:szCs w:val="20"/>
                <w:lang w:eastAsia="ru-RU"/>
              </w:rPr>
            </w:pPr>
            <w:r>
              <w:rPr>
                <w:rFonts w:ascii="Times New Roman" w:hAnsi="Times New Roman" w:eastAsia="SimSun" w:cs="Times New Roman"/>
                <w:b/>
                <w:sz w:val="20"/>
                <w:szCs w:val="20"/>
                <w:lang w:eastAsia="ru-RU"/>
              </w:rPr>
              <w:t>Торбеевского муниципального района РМ</w:t>
            </w:r>
          </w:p>
          <w:p w14:paraId="0677AE8E">
            <w:pPr>
              <w:spacing w:after="0"/>
              <w:jc w:val="center"/>
              <w:rPr>
                <w:rFonts w:ascii="Times New Roman" w:hAnsi="Times New Roman" w:eastAsia="SimSun" w:cs="Times New Roman"/>
                <w:b/>
                <w:sz w:val="20"/>
                <w:szCs w:val="20"/>
                <w:lang w:eastAsia="ru-RU"/>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Pr>
          <w:p w14:paraId="614921F5">
            <w:pPr>
              <w:snapToGrid w:val="0"/>
              <w:spacing w:after="0"/>
              <w:rPr>
                <w:rFonts w:ascii="Times New Roman" w:hAnsi="Times New Roman" w:eastAsia="SimSun" w:cs="Times New Roman"/>
                <w:b/>
                <w:sz w:val="20"/>
                <w:szCs w:val="20"/>
                <w:lang w:eastAsia="ru-RU"/>
              </w:rPr>
            </w:pPr>
          </w:p>
          <w:p w14:paraId="7D1F61E4">
            <w:pPr>
              <w:snapToGrid w:val="0"/>
              <w:spacing w:after="0"/>
              <w:jc w:val="center"/>
              <w:rPr>
                <w:rFonts w:ascii="Times New Roman" w:hAnsi="Times New Roman" w:eastAsia="SimSun" w:cs="Times New Roman"/>
                <w:b/>
                <w:sz w:val="20"/>
                <w:szCs w:val="20"/>
                <w:lang w:eastAsia="ru-RU"/>
              </w:rPr>
            </w:pPr>
            <w:r>
              <w:rPr>
                <w:rFonts w:ascii="Times New Roman" w:hAnsi="Times New Roman" w:eastAsia="SimSun" w:cs="Times New Roman"/>
                <w:b/>
                <w:sz w:val="20"/>
                <w:szCs w:val="20"/>
                <w:lang w:eastAsia="ru-RU"/>
              </w:rPr>
              <w:t xml:space="preserve">      НАШ АДРЕС:</w:t>
            </w:r>
          </w:p>
          <w:p w14:paraId="21EFA731">
            <w:pPr>
              <w:spacing w:after="0"/>
              <w:jc w:val="center"/>
              <w:rPr>
                <w:rFonts w:ascii="Times New Roman" w:hAnsi="Times New Roman" w:eastAsia="SimSun" w:cs="Times New Roman"/>
                <w:b/>
                <w:sz w:val="20"/>
                <w:szCs w:val="20"/>
                <w:lang w:eastAsia="ru-RU"/>
              </w:rPr>
            </w:pPr>
            <w:r>
              <w:rPr>
                <w:rFonts w:ascii="Times New Roman" w:hAnsi="Times New Roman" w:eastAsia="SimSun" w:cs="Times New Roman"/>
                <w:b/>
                <w:sz w:val="20"/>
                <w:szCs w:val="20"/>
                <w:lang w:eastAsia="ru-RU"/>
              </w:rPr>
              <w:t xml:space="preserve">431030, Республика Мордовия, Торбеевский район, рпТорбеево, </w:t>
            </w:r>
          </w:p>
          <w:p w14:paraId="00EF96B5">
            <w:pPr>
              <w:spacing w:after="0"/>
              <w:jc w:val="center"/>
              <w:rPr>
                <w:rFonts w:ascii="Times New Roman" w:hAnsi="Times New Roman" w:eastAsia="SimSun" w:cs="Times New Roman"/>
                <w:b/>
                <w:sz w:val="20"/>
                <w:szCs w:val="20"/>
                <w:lang w:eastAsia="ru-RU"/>
              </w:rPr>
            </w:pPr>
            <w:r>
              <w:rPr>
                <w:rFonts w:ascii="Times New Roman" w:hAnsi="Times New Roman" w:eastAsia="SimSun" w:cs="Times New Roman"/>
                <w:b/>
                <w:sz w:val="20"/>
                <w:szCs w:val="20"/>
                <w:lang w:eastAsia="ru-RU"/>
              </w:rPr>
              <w:t>ул Карла Маркса строение 7б помещение 2</w:t>
            </w:r>
          </w:p>
          <w:p w14:paraId="7B31F1E7">
            <w:pPr>
              <w:keepNext/>
              <w:keepLines/>
              <w:widowControl w:val="0"/>
              <w:numPr>
                <w:ilvl w:val="1"/>
                <w:numId w:val="0"/>
              </w:numPr>
              <w:tabs>
                <w:tab w:val="left" w:pos="0"/>
                <w:tab w:val="left" w:pos="1440"/>
              </w:tabs>
              <w:suppressAutoHyphens/>
              <w:spacing w:after="0" w:line="240" w:lineRule="auto"/>
              <w:ind w:left="576" w:hanging="576"/>
              <w:jc w:val="center"/>
              <w:outlineLvl w:val="1"/>
              <w:rPr>
                <w:rFonts w:ascii="Times New Roman" w:hAnsi="Times New Roman" w:eastAsia="Times New Roman" w:cs="Times New Roman"/>
                <w:b/>
                <w:sz w:val="20"/>
                <w:szCs w:val="20"/>
                <w:lang w:eastAsia="ar-SA"/>
              </w:rPr>
            </w:pPr>
            <w:r>
              <w:rPr>
                <w:rFonts w:ascii="Times New Roman" w:hAnsi="Times New Roman" w:eastAsia="Times New Roman" w:cs="Times New Roman"/>
                <w:b/>
                <w:sz w:val="20"/>
                <w:szCs w:val="20"/>
                <w:lang w:eastAsia="ar-SA"/>
              </w:rPr>
              <w:t>Телефон: 2-01-00</w:t>
            </w:r>
          </w:p>
        </w:tc>
      </w:tr>
    </w:tbl>
    <w:p w14:paraId="505D8E16"/>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imes New Roman CYR">
    <w:altName w:val="Times New Roman"/>
    <w:panose1 w:val="02020603050405020304"/>
    <w:charset w:val="CC"/>
    <w:family w:val="roman"/>
    <w:pitch w:val="default"/>
    <w:sig w:usb0="00000000" w:usb1="00000000" w:usb2="00000009" w:usb3="00000000" w:csb0="000001FF" w:csb1="00000000"/>
  </w:font>
  <w:font w:name="Tahoma">
    <w:panose1 w:val="020B0604030504040204"/>
    <w:charset w:val="CC"/>
    <w:family w:val="swiss"/>
    <w:pitch w:val="default"/>
    <w:sig w:usb0="E1002EFF" w:usb1="C000605B" w:usb2="00000029" w:usb3="00000000" w:csb0="200101FF" w:csb1="20280000"/>
  </w:font>
  <w:font w:name="MS Reference Sans Serif">
    <w:panose1 w:val="020B0604030504040204"/>
    <w:charset w:val="CC"/>
    <w:family w:val="swiss"/>
    <w:pitch w:val="default"/>
    <w:sig w:usb0="00000287" w:usb1="00000000" w:usb2="00000000" w:usb3="00000000" w:csb0="2000019F" w:csb1="00000000"/>
  </w:font>
  <w:font w:name="Arial">
    <w:panose1 w:val="020B0604020202020204"/>
    <w:charset w:val="CC"/>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9824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4958"/>
      <w:gridCol w:w="4952"/>
      <w:gridCol w:w="4952"/>
    </w:tblGrid>
    <w:tr w14:paraId="5068F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3008" w:type="dxa"/>
          <w:tcBorders>
            <w:top w:val="nil"/>
            <w:left w:val="nil"/>
            <w:bottom w:val="nil"/>
            <w:right w:val="nil"/>
          </w:tcBorders>
        </w:tcPr>
        <w:p w14:paraId="2D8F8F0A">
          <w:pPr>
            <w:rPr>
              <w:rFonts w:ascii="Times New Roman" w:hAnsi="Times New Roman" w:cs="Times New Roman"/>
              <w:sz w:val="20"/>
              <w:szCs w:val="20"/>
            </w:rPr>
          </w:pPr>
        </w:p>
      </w:tc>
      <w:tc>
        <w:tcPr>
          <w:tcW w:w="1666" w:type="pct"/>
          <w:tcBorders>
            <w:top w:val="nil"/>
            <w:left w:val="nil"/>
            <w:bottom w:val="nil"/>
            <w:right w:val="nil"/>
          </w:tcBorders>
        </w:tcPr>
        <w:p w14:paraId="59E18D91">
          <w:pPr>
            <w:jc w:val="center"/>
            <w:rPr>
              <w:rFonts w:ascii="Times New Roman" w:hAnsi="Times New Roman" w:cs="Times New Roman"/>
              <w:sz w:val="20"/>
              <w:szCs w:val="20"/>
            </w:rPr>
          </w:pPr>
        </w:p>
      </w:tc>
      <w:tc>
        <w:tcPr>
          <w:tcW w:w="1666" w:type="pct"/>
          <w:tcBorders>
            <w:top w:val="nil"/>
            <w:left w:val="nil"/>
            <w:bottom w:val="nil"/>
            <w:right w:val="nil"/>
          </w:tcBorders>
        </w:tcPr>
        <w:p w14:paraId="41473AC3">
          <w:pPr>
            <w:jc w:val="right"/>
            <w:rPr>
              <w:rFonts w:ascii="Times New Roman" w:hAnsi="Times New Roman" w:cs="Times New Roman"/>
              <w:sz w:val="20"/>
              <w:szCs w:val="20"/>
            </w:rPr>
          </w:pPr>
        </w:p>
      </w:tc>
    </w:tr>
  </w:tbl>
  <w:p w14:paraId="54B0D2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5B39D">
    <w:pPr>
      <w:jc w:val="right"/>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1FCB1">
    <w:pPr>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95F82">
    <w:pP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A9174"/>
    <w:multiLevelType w:val="singleLevel"/>
    <w:tmpl w:val="9B8A9174"/>
    <w:lvl w:ilvl="0" w:tentative="0">
      <w:start w:val="4"/>
      <w:numFmt w:val="decimal"/>
      <w:suff w:val="space"/>
      <w:lvlText w:val="%1."/>
      <w:lvlJc w:val="left"/>
    </w:lvl>
  </w:abstractNum>
  <w:abstractNum w:abstractNumId="1">
    <w:nsid w:val="00000003"/>
    <w:multiLevelType w:val="multilevel"/>
    <w:tmpl w:val="00000003"/>
    <w:lvl w:ilvl="0" w:tentative="0">
      <w:start w:val="1"/>
      <w:numFmt w:val="decimal"/>
      <w:lvlText w:val="%1."/>
      <w:lvlJc w:val="left"/>
      <w:pPr>
        <w:tabs>
          <w:tab w:val="left" w:pos="0"/>
        </w:tabs>
        <w:ind w:left="720" w:hanging="360"/>
      </w:pPr>
      <w:rPr>
        <w:rFonts w:hint="default"/>
      </w:rPr>
    </w:lvl>
    <w:lvl w:ilvl="1" w:tentative="0">
      <w:start w:val="1"/>
      <w:numFmt w:val="decimal"/>
      <w:lvlText w:val="%2."/>
      <w:lvlJc w:val="left"/>
      <w:pPr>
        <w:tabs>
          <w:tab w:val="left" w:pos="0"/>
        </w:tabs>
        <w:ind w:left="1440" w:hanging="360"/>
      </w:pPr>
      <w:rPr>
        <w:b/>
        <w:bCs/>
        <w:sz w:val="28"/>
        <w:szCs w:val="28"/>
      </w:r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2">
    <w:nsid w:val="7E6F29DA"/>
    <w:multiLevelType w:val="multilevel"/>
    <w:tmpl w:val="7E6F29DA"/>
    <w:lvl w:ilvl="0" w:tentative="0">
      <w:start w:val="1"/>
      <w:numFmt w:val="decimal"/>
      <w:lvlText w:val="%1."/>
      <w:lvlJc w:val="left"/>
      <w:pPr>
        <w:ind w:left="1080" w:hanging="360"/>
      </w:pPr>
      <w:rPr>
        <w:rFonts w:hint="default" w:cs="Times New Roman"/>
      </w:rPr>
    </w:lvl>
    <w:lvl w:ilvl="1" w:tentative="0">
      <w:start w:val="1"/>
      <w:numFmt w:val="lowerLetter"/>
      <w:lvlText w:val="%2."/>
      <w:lvlJc w:val="left"/>
      <w:pPr>
        <w:ind w:left="1800" w:hanging="360"/>
      </w:pPr>
      <w:rPr>
        <w:rFonts w:cs="Times New Roman"/>
      </w:rPr>
    </w:lvl>
    <w:lvl w:ilvl="2" w:tentative="0">
      <w:start w:val="1"/>
      <w:numFmt w:val="lowerRoman"/>
      <w:lvlText w:val="%3."/>
      <w:lvlJc w:val="right"/>
      <w:pPr>
        <w:ind w:left="2520" w:hanging="180"/>
      </w:pPr>
      <w:rPr>
        <w:rFonts w:cs="Times New Roman"/>
      </w:rPr>
    </w:lvl>
    <w:lvl w:ilvl="3" w:tentative="0">
      <w:start w:val="1"/>
      <w:numFmt w:val="decimal"/>
      <w:lvlText w:val="%4."/>
      <w:lvlJc w:val="left"/>
      <w:pPr>
        <w:ind w:left="3240" w:hanging="360"/>
      </w:pPr>
      <w:rPr>
        <w:rFonts w:cs="Times New Roman"/>
      </w:rPr>
    </w:lvl>
    <w:lvl w:ilvl="4" w:tentative="0">
      <w:start w:val="1"/>
      <w:numFmt w:val="lowerLetter"/>
      <w:lvlText w:val="%5."/>
      <w:lvlJc w:val="left"/>
      <w:pPr>
        <w:ind w:left="3960" w:hanging="360"/>
      </w:pPr>
      <w:rPr>
        <w:rFonts w:cs="Times New Roman"/>
      </w:rPr>
    </w:lvl>
    <w:lvl w:ilvl="5" w:tentative="0">
      <w:start w:val="1"/>
      <w:numFmt w:val="lowerRoman"/>
      <w:lvlText w:val="%6."/>
      <w:lvlJc w:val="right"/>
      <w:pPr>
        <w:ind w:left="4680" w:hanging="180"/>
      </w:pPr>
      <w:rPr>
        <w:rFonts w:cs="Times New Roman"/>
      </w:rPr>
    </w:lvl>
    <w:lvl w:ilvl="6" w:tentative="0">
      <w:start w:val="1"/>
      <w:numFmt w:val="decimal"/>
      <w:lvlText w:val="%7."/>
      <w:lvlJc w:val="left"/>
      <w:pPr>
        <w:ind w:left="5400" w:hanging="360"/>
      </w:pPr>
      <w:rPr>
        <w:rFonts w:cs="Times New Roman"/>
      </w:rPr>
    </w:lvl>
    <w:lvl w:ilvl="7" w:tentative="0">
      <w:start w:val="1"/>
      <w:numFmt w:val="lowerLetter"/>
      <w:lvlText w:val="%8."/>
      <w:lvlJc w:val="left"/>
      <w:pPr>
        <w:ind w:left="6120" w:hanging="360"/>
      </w:pPr>
      <w:rPr>
        <w:rFonts w:cs="Times New Roman"/>
      </w:rPr>
    </w:lvl>
    <w:lvl w:ilvl="8" w:tentative="0">
      <w:start w:val="1"/>
      <w:numFmt w:val="lowerRoman"/>
      <w:lvlText w:val="%9."/>
      <w:lvlJc w:val="right"/>
      <w:pPr>
        <w:ind w:left="684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C5E"/>
    <w:rsid w:val="000936E8"/>
    <w:rsid w:val="002B7574"/>
    <w:rsid w:val="003D4AEC"/>
    <w:rsid w:val="005B6C5E"/>
    <w:rsid w:val="00736E48"/>
    <w:rsid w:val="00A24C17"/>
    <w:rsid w:val="00C95BBC"/>
    <w:rsid w:val="00DB0BE8"/>
    <w:rsid w:val="00FB161C"/>
    <w:rsid w:val="0737562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5"/>
    <w:qFormat/>
    <w:uiPriority w:val="99"/>
    <w:pPr>
      <w:widowControl w:val="0"/>
      <w:autoSpaceDE w:val="0"/>
      <w:autoSpaceDN w:val="0"/>
      <w:adjustRightInd w:val="0"/>
      <w:spacing w:before="108" w:after="108" w:line="240" w:lineRule="auto"/>
      <w:jc w:val="center"/>
      <w:outlineLvl w:val="0"/>
    </w:pPr>
    <w:rPr>
      <w:rFonts w:ascii="Times New Roman CYR" w:hAnsi="Times New Roman CYR" w:cs="Times New Roman CYR" w:eastAsiaTheme="minorEastAsia"/>
      <w:b/>
      <w:bCs/>
      <w:color w:val="26282F"/>
      <w:sz w:val="24"/>
      <w:szCs w:val="24"/>
      <w:lang w:eastAsia="ru-RU"/>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rFonts w:cs="Times New Roman"/>
      <w:i/>
    </w:rPr>
  </w:style>
  <w:style w:type="character" w:styleId="6">
    <w:name w:val="Hyperlink"/>
    <w:basedOn w:val="3"/>
    <w:unhideWhenUsed/>
    <w:qFormat/>
    <w:uiPriority w:val="99"/>
    <w:rPr>
      <w:rFonts w:cs="Times New Roman"/>
      <w:color w:val="0000FF"/>
      <w:u w:val="single"/>
    </w:rPr>
  </w:style>
  <w:style w:type="character" w:styleId="7">
    <w:name w:val="Strong"/>
    <w:qFormat/>
    <w:uiPriority w:val="0"/>
    <w:rPr>
      <w:b/>
      <w:bCs/>
    </w:rPr>
  </w:style>
  <w:style w:type="paragraph" w:styleId="8">
    <w:name w:val="Balloon Text"/>
    <w:basedOn w:val="1"/>
    <w:link w:val="30"/>
    <w:semiHidden/>
    <w:unhideWhenUsed/>
    <w:qFormat/>
    <w:uiPriority w:val="99"/>
    <w:pPr>
      <w:widowControl w:val="0"/>
      <w:autoSpaceDE w:val="0"/>
      <w:autoSpaceDN w:val="0"/>
      <w:adjustRightInd w:val="0"/>
      <w:spacing w:after="0" w:line="240" w:lineRule="auto"/>
      <w:ind w:firstLine="720"/>
      <w:jc w:val="both"/>
    </w:pPr>
    <w:rPr>
      <w:rFonts w:ascii="Tahoma" w:hAnsi="Tahoma" w:cs="Tahoma" w:eastAsiaTheme="minorEastAsia"/>
      <w:sz w:val="16"/>
      <w:szCs w:val="16"/>
      <w:lang w:eastAsia="ru-RU"/>
    </w:rPr>
  </w:style>
  <w:style w:type="paragraph" w:styleId="9">
    <w:name w:val="header"/>
    <w:basedOn w:val="1"/>
    <w:link w:val="27"/>
    <w:unhideWhenUsed/>
    <w:uiPriority w:val="99"/>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eastAsiaTheme="minorEastAsia"/>
      <w:sz w:val="24"/>
      <w:szCs w:val="24"/>
      <w:lang w:eastAsia="ru-RU"/>
    </w:rPr>
  </w:style>
  <w:style w:type="paragraph" w:styleId="10">
    <w:name w:val="footer"/>
    <w:basedOn w:val="1"/>
    <w:link w:val="28"/>
    <w:unhideWhenUsed/>
    <w:qFormat/>
    <w:uiPriority w:val="99"/>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eastAsiaTheme="minorEastAsia"/>
      <w:sz w:val="24"/>
      <w:szCs w:val="24"/>
      <w:lang w:eastAsia="ru-RU"/>
    </w:rPr>
  </w:style>
  <w:style w:type="paragraph" w:styleId="11">
    <w:name w:val="Normal (Web)"/>
    <w:basedOn w:val="1"/>
    <w:qFormat/>
    <w:uiPriority w:val="99"/>
    <w:pPr>
      <w:spacing w:before="280" w:after="280"/>
    </w:pPr>
    <w:rPr>
      <w:sz w:val="24"/>
      <w:szCs w:val="24"/>
    </w:rPr>
  </w:style>
  <w:style w:type="table" w:styleId="12">
    <w:name w:val="Table Grid"/>
    <w:basedOn w:val="4"/>
    <w:qFormat/>
    <w:uiPriority w:val="39"/>
    <w:pPr>
      <w:spacing w:after="0" w:line="240" w:lineRule="auto"/>
    </w:pPr>
    <w:rPr>
      <w:rFonts w:cs="Times New Roman"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3">
    <w:name w:val="Table Normal"/>
    <w:semiHidden/>
    <w:qFormat/>
    <w:uiPriority w:val="2"/>
    <w:pPr>
      <w:widowControl w:val="0"/>
      <w:autoSpaceDE w:val="0"/>
      <w:autoSpaceDN w:val="0"/>
      <w:spacing w:after="0" w:line="240" w:lineRule="auto"/>
    </w:pPr>
    <w:rPr>
      <w:sz w:val="20"/>
      <w:szCs w:val="20"/>
      <w:lang w:val="en-US" w:eastAsia="ru-RU"/>
    </w:rPr>
    <w:tblPr>
      <w:tblCellMar>
        <w:top w:w="0" w:type="dxa"/>
        <w:left w:w="0" w:type="dxa"/>
        <w:bottom w:w="0" w:type="dxa"/>
        <w:right w:w="0" w:type="dxa"/>
      </w:tblCellMar>
    </w:tblPr>
  </w:style>
  <w:style w:type="table" w:customStyle="1" w:styleId="14">
    <w:name w:val="Table Normal1"/>
    <w:semiHidden/>
    <w:qFormat/>
    <w:uiPriority w:val="2"/>
    <w:pPr>
      <w:widowControl w:val="0"/>
      <w:autoSpaceDE w:val="0"/>
      <w:autoSpaceDN w:val="0"/>
      <w:spacing w:after="0" w:line="240" w:lineRule="auto"/>
    </w:pPr>
    <w:rPr>
      <w:sz w:val="20"/>
      <w:szCs w:val="20"/>
      <w:lang w:val="en-US" w:eastAsia="ru-RU"/>
    </w:rPr>
    <w:tblPr>
      <w:tblCellMar>
        <w:top w:w="0" w:type="dxa"/>
        <w:left w:w="0" w:type="dxa"/>
        <w:bottom w:w="0" w:type="dxa"/>
        <w:right w:w="0" w:type="dxa"/>
      </w:tblCellMar>
    </w:tblPr>
  </w:style>
  <w:style w:type="character" w:customStyle="1" w:styleId="15">
    <w:name w:val="Заголовок 1 Знак"/>
    <w:basedOn w:val="3"/>
    <w:link w:val="2"/>
    <w:qFormat/>
    <w:uiPriority w:val="99"/>
    <w:rPr>
      <w:rFonts w:ascii="Times New Roman CYR" w:hAnsi="Times New Roman CYR" w:cs="Times New Roman CYR" w:eastAsiaTheme="minorEastAsia"/>
      <w:b/>
      <w:bCs/>
      <w:color w:val="26282F"/>
      <w:sz w:val="24"/>
      <w:szCs w:val="24"/>
      <w:lang w:eastAsia="ru-RU"/>
    </w:rPr>
  </w:style>
  <w:style w:type="character" w:customStyle="1" w:styleId="16">
    <w:name w:val="Цветовое выделение"/>
    <w:qFormat/>
    <w:uiPriority w:val="99"/>
    <w:rPr>
      <w:b/>
      <w:color w:val="26282F"/>
    </w:rPr>
  </w:style>
  <w:style w:type="character" w:customStyle="1" w:styleId="17">
    <w:name w:val="Гипертекстовая ссылка"/>
    <w:basedOn w:val="16"/>
    <w:qFormat/>
    <w:uiPriority w:val="99"/>
    <w:rPr>
      <w:rFonts w:cs="Times New Roman"/>
      <w:b w:val="0"/>
      <w:color w:val="106BBE"/>
    </w:rPr>
  </w:style>
  <w:style w:type="paragraph" w:customStyle="1" w:styleId="18">
    <w:name w:val="Текст (справка)"/>
    <w:basedOn w:val="1"/>
    <w:next w:val="1"/>
    <w:qFormat/>
    <w:uiPriority w:val="99"/>
    <w:pPr>
      <w:widowControl w:val="0"/>
      <w:autoSpaceDE w:val="0"/>
      <w:autoSpaceDN w:val="0"/>
      <w:adjustRightInd w:val="0"/>
      <w:spacing w:after="0" w:line="240" w:lineRule="auto"/>
      <w:ind w:left="170" w:right="170"/>
    </w:pPr>
    <w:rPr>
      <w:rFonts w:ascii="Times New Roman CYR" w:hAnsi="Times New Roman CYR" w:cs="Times New Roman CYR" w:eastAsiaTheme="minorEastAsia"/>
      <w:sz w:val="24"/>
      <w:szCs w:val="24"/>
      <w:lang w:eastAsia="ru-RU"/>
    </w:rPr>
  </w:style>
  <w:style w:type="paragraph" w:customStyle="1" w:styleId="19">
    <w:name w:val="Комментарий"/>
    <w:basedOn w:val="18"/>
    <w:next w:val="1"/>
    <w:qFormat/>
    <w:uiPriority w:val="99"/>
    <w:pPr>
      <w:spacing w:before="75"/>
      <w:ind w:right="0"/>
      <w:jc w:val="both"/>
    </w:pPr>
    <w:rPr>
      <w:color w:val="353842"/>
      <w:shd w:val="clear" w:color="auto" w:fill="F0F0F0"/>
    </w:rPr>
  </w:style>
  <w:style w:type="paragraph" w:customStyle="1" w:styleId="20">
    <w:name w:val="Информация о версии"/>
    <w:basedOn w:val="19"/>
    <w:next w:val="1"/>
    <w:uiPriority w:val="99"/>
    <w:rPr>
      <w:i/>
      <w:iCs/>
    </w:rPr>
  </w:style>
  <w:style w:type="paragraph" w:customStyle="1" w:styleId="21">
    <w:name w:val="Текст информации об изменениях"/>
    <w:basedOn w:val="1"/>
    <w:next w:val="1"/>
    <w:qFormat/>
    <w:uiPriority w:val="99"/>
    <w:pPr>
      <w:widowControl w:val="0"/>
      <w:autoSpaceDE w:val="0"/>
      <w:autoSpaceDN w:val="0"/>
      <w:adjustRightInd w:val="0"/>
      <w:spacing w:after="0" w:line="240" w:lineRule="auto"/>
      <w:ind w:firstLine="720"/>
      <w:jc w:val="both"/>
    </w:pPr>
    <w:rPr>
      <w:rFonts w:ascii="Times New Roman CYR" w:hAnsi="Times New Roman CYR" w:cs="Times New Roman CYR" w:eastAsiaTheme="minorEastAsia"/>
      <w:color w:val="353842"/>
      <w:sz w:val="20"/>
      <w:szCs w:val="20"/>
      <w:lang w:eastAsia="ru-RU"/>
    </w:rPr>
  </w:style>
  <w:style w:type="paragraph" w:customStyle="1" w:styleId="22">
    <w:name w:val="Информация об изменениях"/>
    <w:basedOn w:val="21"/>
    <w:next w:val="1"/>
    <w:qFormat/>
    <w:uiPriority w:val="99"/>
    <w:pPr>
      <w:spacing w:before="180"/>
      <w:ind w:left="360" w:right="360" w:firstLine="0"/>
    </w:pPr>
    <w:rPr>
      <w:shd w:val="clear" w:color="auto" w:fill="EAEFED"/>
    </w:rPr>
  </w:style>
  <w:style w:type="paragraph" w:customStyle="1" w:styleId="23">
    <w:name w:val="Нормальный (таблица)"/>
    <w:basedOn w:val="1"/>
    <w:next w:val="1"/>
    <w:qFormat/>
    <w:uiPriority w:val="99"/>
    <w:pPr>
      <w:widowControl w:val="0"/>
      <w:autoSpaceDE w:val="0"/>
      <w:autoSpaceDN w:val="0"/>
      <w:adjustRightInd w:val="0"/>
      <w:spacing w:after="0" w:line="240" w:lineRule="auto"/>
      <w:jc w:val="both"/>
    </w:pPr>
    <w:rPr>
      <w:rFonts w:ascii="Times New Roman CYR" w:hAnsi="Times New Roman CYR" w:cs="Times New Roman CYR" w:eastAsiaTheme="minorEastAsia"/>
      <w:sz w:val="24"/>
      <w:szCs w:val="24"/>
      <w:lang w:eastAsia="ru-RU"/>
    </w:rPr>
  </w:style>
  <w:style w:type="paragraph" w:customStyle="1" w:styleId="24">
    <w:name w:val="Подзаголовок для информации об изменениях"/>
    <w:basedOn w:val="21"/>
    <w:next w:val="1"/>
    <w:uiPriority w:val="99"/>
    <w:rPr>
      <w:b/>
      <w:bCs/>
    </w:rPr>
  </w:style>
  <w:style w:type="paragraph" w:customStyle="1" w:styleId="25">
    <w:name w:val="Прижатый влево"/>
    <w:basedOn w:val="1"/>
    <w:next w:val="1"/>
    <w:qFormat/>
    <w:uiPriority w:val="99"/>
    <w:pPr>
      <w:widowControl w:val="0"/>
      <w:autoSpaceDE w:val="0"/>
      <w:autoSpaceDN w:val="0"/>
      <w:adjustRightInd w:val="0"/>
      <w:spacing w:after="0" w:line="240" w:lineRule="auto"/>
    </w:pPr>
    <w:rPr>
      <w:rFonts w:ascii="Times New Roman CYR" w:hAnsi="Times New Roman CYR" w:cs="Times New Roman CYR" w:eastAsiaTheme="minorEastAsia"/>
      <w:sz w:val="24"/>
      <w:szCs w:val="24"/>
      <w:lang w:eastAsia="ru-RU"/>
    </w:rPr>
  </w:style>
  <w:style w:type="character" w:customStyle="1" w:styleId="26">
    <w:name w:val="Цветовое выделение для Текст"/>
    <w:qFormat/>
    <w:uiPriority w:val="99"/>
    <w:rPr>
      <w:rFonts w:ascii="Times New Roman CYR" w:hAnsi="Times New Roman CYR"/>
    </w:rPr>
  </w:style>
  <w:style w:type="character" w:customStyle="1" w:styleId="27">
    <w:name w:val="Верхний колонтитул Знак"/>
    <w:basedOn w:val="3"/>
    <w:link w:val="9"/>
    <w:qFormat/>
    <w:uiPriority w:val="99"/>
    <w:rPr>
      <w:rFonts w:ascii="Times New Roman CYR" w:hAnsi="Times New Roman CYR" w:cs="Times New Roman CYR" w:eastAsiaTheme="minorEastAsia"/>
      <w:sz w:val="24"/>
      <w:szCs w:val="24"/>
      <w:lang w:eastAsia="ru-RU"/>
    </w:rPr>
  </w:style>
  <w:style w:type="character" w:customStyle="1" w:styleId="28">
    <w:name w:val="Нижний колонтитул Знак"/>
    <w:basedOn w:val="3"/>
    <w:link w:val="10"/>
    <w:qFormat/>
    <w:uiPriority w:val="99"/>
    <w:rPr>
      <w:rFonts w:ascii="Times New Roman CYR" w:hAnsi="Times New Roman CYR" w:cs="Times New Roman CYR" w:eastAsiaTheme="minorEastAsia"/>
      <w:sz w:val="24"/>
      <w:szCs w:val="24"/>
      <w:lang w:eastAsia="ru-RU"/>
    </w:rPr>
  </w:style>
  <w:style w:type="paragraph" w:customStyle="1" w:styleId="29">
    <w:name w:val="s_1"/>
    <w:basedOn w:val="1"/>
    <w:uiPriority w:val="0"/>
    <w:pPr>
      <w:spacing w:before="100" w:beforeAutospacing="1" w:after="100" w:afterAutospacing="1" w:line="240" w:lineRule="auto"/>
    </w:pPr>
    <w:rPr>
      <w:rFonts w:ascii="Times New Roman" w:hAnsi="Times New Roman" w:cs="Times New Roman" w:eastAsiaTheme="minorEastAsia"/>
      <w:sz w:val="24"/>
      <w:szCs w:val="24"/>
      <w:lang w:eastAsia="ru-RU"/>
    </w:rPr>
  </w:style>
  <w:style w:type="character" w:customStyle="1" w:styleId="30">
    <w:name w:val="Текст выноски Знак"/>
    <w:basedOn w:val="3"/>
    <w:link w:val="8"/>
    <w:semiHidden/>
    <w:qFormat/>
    <w:uiPriority w:val="99"/>
    <w:rPr>
      <w:rFonts w:ascii="Tahoma" w:hAnsi="Tahoma" w:cs="Tahoma" w:eastAsiaTheme="minorEastAsia"/>
      <w:sz w:val="16"/>
      <w:szCs w:val="16"/>
      <w:lang w:eastAsia="ru-RU"/>
    </w:rPr>
  </w:style>
  <w:style w:type="paragraph" w:styleId="31">
    <w:name w:val="List Paragraph"/>
    <w:basedOn w:val="1"/>
    <w:qFormat/>
    <w:uiPriority w:val="34"/>
    <w:pPr>
      <w:spacing w:after="160" w:line="259" w:lineRule="auto"/>
      <w:ind w:left="720"/>
      <w:contextualSpacing/>
    </w:pPr>
    <w:rPr>
      <w:rFonts w:ascii="Calibri" w:hAnsi="Calibri" w:cs="Times New Roman" w:eastAsiaTheme="minorEastAsia"/>
    </w:rPr>
  </w:style>
  <w:style w:type="paragraph" w:customStyle="1" w:styleId="32">
    <w:name w:val="ConsPlusNormal"/>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33">
    <w:name w:val="Style3"/>
    <w:basedOn w:val="1"/>
    <w:qFormat/>
    <w:uiPriority w:val="0"/>
    <w:pPr>
      <w:widowControl w:val="0"/>
      <w:suppressAutoHyphens w:val="0"/>
      <w:autoSpaceDE w:val="0"/>
      <w:autoSpaceDN w:val="0"/>
      <w:adjustRightInd w:val="0"/>
      <w:spacing w:line="322" w:lineRule="exact"/>
      <w:jc w:val="both"/>
    </w:pPr>
    <w:rPr>
      <w:sz w:val="24"/>
      <w:szCs w:val="24"/>
      <w:lang w:eastAsia="ru-RU"/>
    </w:rPr>
  </w:style>
  <w:style w:type="character" w:customStyle="1" w:styleId="34">
    <w:name w:val="Font Style13"/>
    <w:qFormat/>
    <w:uiPriority w:val="0"/>
    <w:rPr>
      <w:rFonts w:hint="default" w:ascii="Times New Roman" w:hAnsi="Times New Roman" w:cs="Times New Roman"/>
      <w:sz w:val="22"/>
    </w:rPr>
  </w:style>
  <w:style w:type="paragraph" w:customStyle="1" w:styleId="35">
    <w:name w:val="Style2"/>
    <w:basedOn w:val="1"/>
    <w:qFormat/>
    <w:uiPriority w:val="0"/>
    <w:pPr>
      <w:widowControl w:val="0"/>
      <w:suppressAutoHyphens w:val="0"/>
      <w:autoSpaceDE w:val="0"/>
      <w:autoSpaceDN w:val="0"/>
      <w:adjustRightInd w:val="0"/>
      <w:spacing w:line="241" w:lineRule="exact"/>
      <w:ind w:firstLine="1037"/>
      <w:jc w:val="both"/>
    </w:pPr>
    <w:rPr>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48</Pages>
  <Words>6181</Words>
  <Characters>35232</Characters>
  <Lines>293</Lines>
  <Paragraphs>82</Paragraphs>
  <TotalTime>1</TotalTime>
  <ScaleCrop>false</ScaleCrop>
  <LinksUpToDate>false</LinksUpToDate>
  <CharactersWithSpaces>41331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2025-02-14T15:50:00Z</dcterms:created>
  <dc:creator>User</dc:creator>
  <cp:lastModifiedBy>WPS_1703146473</cp:lastModifiedBy>
  <dcterms:modified xsi:type="dcterms:W3CDTF">2025-04-23T12:15:36Z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C44B9BD11422438D84D128A6AA5CEECC_12</vt:lpwstr>
  </property>
</Properties>
</file>