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27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06.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21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1501C170">
      <w:pPr>
        <w:spacing w:after="0"/>
        <w:ind w:firstLine="851"/>
        <w:rPr>
          <w:b/>
          <w:bCs/>
          <w:sz w:val="28"/>
          <w:szCs w:val="28"/>
        </w:rPr>
      </w:pPr>
    </w:p>
    <w:p w14:paraId="2D4091C9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 w:val="0"/>
          <w:i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 w:val="0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b/>
          <w:bCs w:val="0"/>
          <w:i w:val="0"/>
          <w:color w:val="auto"/>
          <w:sz w:val="28"/>
          <w:szCs w:val="28"/>
        </w:rPr>
        <w:t>ЕСПУБЛИКА МОРДОВИЯ</w:t>
      </w:r>
    </w:p>
    <w:p w14:paraId="601C096C">
      <w:pPr>
        <w:pStyle w:val="6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ТОРБЕЕВСКИЙ   МУНИЦИПАЛЬНЫЙ  РАЙОН</w:t>
      </w:r>
    </w:p>
    <w:p w14:paraId="34C96C6A">
      <w:pPr>
        <w:pStyle w:val="7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АДМИНИСТРАЦИЯ ТОРБЕЕВСКОГО ГОРОДСКОГО ПОСЕЛЕНИЯ</w:t>
      </w:r>
    </w:p>
    <w:p w14:paraId="134A4673">
      <w:pPr>
        <w:pStyle w:val="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F1B6D8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РАСПОРЯЖЕНИЕ</w:t>
      </w:r>
    </w:p>
    <w:p w14:paraId="395EFBA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  ию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я  20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         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88</w:t>
      </w:r>
    </w:p>
    <w:p w14:paraId="3C04A88A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>рп. Торбеево</w:t>
      </w:r>
    </w:p>
    <w:p w14:paraId="1A04D29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302" w:right="289" w:firstLine="1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138CE7C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302" w:right="289" w:firstLine="1"/>
        <w:jc w:val="center"/>
        <w:textAlignment w:val="auto"/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</w:rPr>
        <w:t xml:space="preserve">ОБ ОРГАНИЗАЦИИ РАБОТЫ С ОБЕЗЛИЧЕННЫМИ ДАННЫМИ В СЛУЧАЕ ОБЕЗЛИЧИВАНИЯ ПЕРСОНАЛЬНЫХ ДАННЫХ В ОРГАНЕ МЕСТНОГО САМОУПРАВЛЕНИЯ 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  <w:lang w:val="ru-RU"/>
        </w:rPr>
        <w:t>ТОРБЕЕВСКОГО ГОРОДСКОГО ПОСЕЛЕНИЯ ТОРБЕЕВСКОГО МУНИЦИПАЛЬНОГО РАЙОНА РЕСПУБЛИКИ МОРДОВИЯ</w:t>
      </w:r>
    </w:p>
    <w:p w14:paraId="30F0D05D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22389CD8">
      <w:pPr>
        <w:pStyle w:val="4"/>
        <w:pageBreakBefore w:val="0"/>
        <w:widowControl/>
        <w:tabs>
          <w:tab w:val="left" w:pos="60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8" w:right="102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Руководствуясь</w:t>
      </w:r>
      <w:r>
        <w:rPr>
          <w:rFonts w:hint="default" w:ascii="Times New Roman" w:hAnsi="Times New Roman" w:cs="Times New Roman"/>
          <w:color w:val="auto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</w:t>
      </w:r>
      <w:r>
        <w:rPr>
          <w:rFonts w:hint="default" w:ascii="Times New Roman" w:hAnsi="Times New Roman" w:cs="Times New Roman"/>
          <w:color w:val="auto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cs="Times New Roman"/>
          <w:color w:val="auto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части</w:t>
      </w:r>
      <w:r>
        <w:rPr>
          <w:rFonts w:hint="default" w:ascii="Times New Roman" w:hAnsi="Times New Roman" w:cs="Times New Roman"/>
          <w:color w:val="auto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статьи</w:t>
      </w:r>
      <w:r>
        <w:rPr>
          <w:rFonts w:hint="default" w:ascii="Times New Roman" w:hAnsi="Times New Roman" w:cs="Times New Roman"/>
          <w:color w:val="auto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18</w:t>
      </w:r>
      <w:r>
        <w:rPr>
          <w:rFonts w:hint="default" w:ascii="Times New Roman" w:hAnsi="Times New Roman" w:cs="Times New Roman"/>
          <w:color w:val="auto"/>
          <w:position w:val="8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pacing w:val="40"/>
          <w:position w:val="8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</w:t>
      </w:r>
      <w:r>
        <w:rPr>
          <w:rFonts w:hint="default" w:ascii="Times New Roman" w:hAnsi="Times New Roman" w:cs="Times New Roman"/>
          <w:color w:val="auto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"consultantplus://offline/ref%3D83E3A419E102281DFB3953BDBD27755AC1B6778A8EF9D57792C1F24CE847B0EA269589A62BAB70A7q6l9I"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27.07.2006 № 152-ФЗ «О персональных данных», статьей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53 Ус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тава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исполнение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подпункта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«б»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пункта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Перечня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мер,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правовыми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актами,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операторами,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являющимися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государственными или муниципальными органами, утвержденного постановлением Правительства Российской Федерации от 21.03.2012 № 211:</w:t>
      </w:r>
    </w:p>
    <w:p w14:paraId="7CEE114C">
      <w:pPr>
        <w:pStyle w:val="29"/>
        <w:pageBreakBefore w:val="0"/>
        <w:widowControl/>
        <w:numPr>
          <w:ilvl w:val="0"/>
          <w:numId w:val="1"/>
        </w:numPr>
        <w:tabs>
          <w:tab w:val="left" w:pos="1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8" w:right="103" w:firstLine="709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Утвердить Правила работы с обезличенными данными в случае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обезличивания персональных данных в органе местного самоуправления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</w:rPr>
        <w:t>согласно приложения 1.</w:t>
      </w:r>
    </w:p>
    <w:p w14:paraId="3C50E0E5">
      <w:pPr>
        <w:pStyle w:val="29"/>
        <w:pageBreakBefore w:val="0"/>
        <w:widowControl/>
        <w:numPr>
          <w:ilvl w:val="0"/>
          <w:numId w:val="1"/>
        </w:numPr>
        <w:tabs>
          <w:tab w:val="left" w:pos="11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8" w:right="103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Утвердить Перечень должностей муниципальных служащих в органе местного самоуправления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ответственных за проведение мероприятий по обезличиванию обрабатываемых персональных данных согласно приложения 2.</w:t>
      </w:r>
    </w:p>
    <w:p w14:paraId="43479D37">
      <w:pPr>
        <w:pStyle w:val="29"/>
        <w:pageBreakBefore w:val="0"/>
        <w:widowControl/>
        <w:numPr>
          <w:ilvl w:val="0"/>
          <w:numId w:val="1"/>
        </w:numPr>
        <w:tabs>
          <w:tab w:val="left" w:pos="12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8" w:right="103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Правила работы с обезличенными данными в случае обезличивания персональных данных в органе местного самоуправления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подлежат опубликованию на официальном сайте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органа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местного самоуправления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течение 10 дней после издания настоящего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распоряжения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13D83A0">
      <w:pPr>
        <w:pageBreakBefore w:val="0"/>
        <w:widowControl/>
        <w:numPr>
          <w:ilvl w:val="0"/>
          <w:numId w:val="1"/>
        </w:numPr>
        <w:tabs>
          <w:tab w:val="left" w:pos="2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8" w:leftChars="0" w:right="103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Контроль</w:t>
      </w:r>
      <w:r>
        <w:rPr>
          <w:rFonts w:hint="default" w:ascii="Times New Roman" w:hAnsi="Times New Roman" w:cs="Times New Roman"/>
          <w:color w:val="auto"/>
          <w:spacing w:val="50"/>
          <w:w w:val="150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</w:t>
      </w:r>
      <w:r>
        <w:rPr>
          <w:rFonts w:hint="default" w:ascii="Times New Roman" w:hAnsi="Times New Roman" w:cs="Times New Roman"/>
          <w:color w:val="auto"/>
          <w:spacing w:val="50"/>
          <w:w w:val="150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исполнением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настоящего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распоряжения</w:t>
      </w:r>
      <w:r>
        <w:rPr>
          <w:rFonts w:hint="default" w:ascii="Times New Roman" w:hAnsi="Times New Roman" w:cs="Times New Roman"/>
          <w:color w:val="auto"/>
          <w:spacing w:val="50"/>
          <w:w w:val="150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оставляю за собой.</w:t>
      </w:r>
    </w:p>
    <w:p w14:paraId="435212E6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5515F9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Глав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администрации</w:t>
      </w:r>
    </w:p>
    <w:p w14:paraId="0ABE893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Торбеевского городского поселения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А.Н. Балашов</w:t>
      </w:r>
    </w:p>
    <w:p w14:paraId="3771E1F6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5AAC9D5">
      <w:pPr>
        <w:pStyle w:val="4"/>
        <w:pageBreakBefore w:val="0"/>
        <w:widowControl/>
        <w:tabs>
          <w:tab w:val="left" w:pos="6134"/>
          <w:tab w:val="left" w:pos="7529"/>
          <w:tab w:val="left" w:pos="89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241" w:right="877" w:firstLine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Приложение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1</w:t>
      </w:r>
    </w:p>
    <w:p w14:paraId="109A4923">
      <w:pPr>
        <w:pStyle w:val="4"/>
        <w:pageBreakBefore w:val="0"/>
        <w:widowControl/>
        <w:tabs>
          <w:tab w:val="left" w:pos="6134"/>
          <w:tab w:val="left" w:pos="7529"/>
          <w:tab w:val="left" w:pos="89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241" w:right="877" w:firstLine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распоряж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ению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Торбеевского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городского поселения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 муниципального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района Республики Мордовия</w:t>
      </w:r>
    </w:p>
    <w:p w14:paraId="17499823">
      <w:pPr>
        <w:pStyle w:val="4"/>
        <w:pageBreakBefore w:val="0"/>
        <w:widowControl/>
        <w:tabs>
          <w:tab w:val="left" w:pos="6134"/>
          <w:tab w:val="left" w:pos="7529"/>
          <w:tab w:val="left" w:pos="89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241" w:right="877" w:firstLine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 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27» июня 2024г.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  <w:lang w:val="ru-RU"/>
        </w:rPr>
        <w:t>88</w:t>
      </w:r>
    </w:p>
    <w:p w14:paraId="057EA18C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6F974F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15" w:right="760" w:firstLine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pacing w:val="-2"/>
          <w:sz w:val="28"/>
          <w:szCs w:val="28"/>
        </w:rPr>
        <w:t>ПРАВИЛА</w:t>
      </w:r>
    </w:p>
    <w:p w14:paraId="2C7B3F1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16" w:right="760" w:firstLine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С</w:t>
      </w:r>
      <w:r>
        <w:rPr>
          <w:rFonts w:hint="default"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ОБЕЗЛИЧЕННЫМИ </w:t>
      </w:r>
      <w:r>
        <w:rPr>
          <w:rFonts w:hint="default" w:ascii="Times New Roman" w:hAnsi="Times New Roman" w:cs="Times New Roman"/>
          <w:b/>
          <w:color w:val="auto"/>
          <w:spacing w:val="-2"/>
          <w:sz w:val="28"/>
          <w:szCs w:val="28"/>
        </w:rPr>
        <w:t>ДАННЫМИ</w:t>
      </w:r>
    </w:p>
    <w:p w14:paraId="3018EB1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15" w:right="760" w:firstLine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ОБЕЗЛИЧИВАНИЯ</w:t>
      </w:r>
      <w:r>
        <w:rPr>
          <w:rFonts w:hint="default"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ПЕРСОНАЛЬНЫХ</w:t>
      </w:r>
      <w:r>
        <w:rPr>
          <w:rFonts w:hint="default" w:ascii="Times New Roman" w:hAnsi="Times New Roman" w:cs="Times New Roman"/>
          <w:b/>
          <w:color w:val="auto"/>
          <w:spacing w:val="-2"/>
          <w:sz w:val="28"/>
          <w:szCs w:val="28"/>
        </w:rPr>
        <w:t xml:space="preserve"> ДАННЫХ</w:t>
      </w:r>
    </w:p>
    <w:p w14:paraId="7F23D65F">
      <w:pPr>
        <w:pStyle w:val="29"/>
        <w:pageBreakBefore w:val="0"/>
        <w:widowControl/>
        <w:numPr>
          <w:ilvl w:val="0"/>
          <w:numId w:val="0"/>
        </w:numPr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97" w:leftChars="0" w:right="332" w:rightChars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 ОРГАНЕ МЕСТНОГО САМОУПРАВЛЕНИЯ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ТОРБЕЕВСКОГО ГОРОДСКОГО ПОСЕЛЕНИЯ ТОРБЕЕВСКОГО МУНИЦИПАЛЬНОГО РАЙОНА РЕСПУБЛИКИ МОРДОВИЯ </w:t>
      </w:r>
    </w:p>
    <w:p w14:paraId="4ED70B56">
      <w:pPr>
        <w:pStyle w:val="29"/>
        <w:pageBreakBefore w:val="0"/>
        <w:widowControl/>
        <w:numPr>
          <w:ilvl w:val="0"/>
          <w:numId w:val="0"/>
        </w:numPr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97" w:leftChars="0" w:right="332" w:rightChars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</w:p>
    <w:p w14:paraId="4D162C79">
      <w:pPr>
        <w:pStyle w:val="29"/>
        <w:pageBreakBefore w:val="0"/>
        <w:widowControl/>
        <w:numPr>
          <w:ilvl w:val="1"/>
          <w:numId w:val="1"/>
        </w:numPr>
        <w:tabs>
          <w:tab w:val="left" w:pos="1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Настоящие Правила регулируют отношения, связанные с обезличиванием обрабатываемых персональных данных и работой с обезличенными данными в органе местного самоуправления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Торбеевского городского поселения Торбеевского муниципального района Республики Мордовия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(далее – Оператор).</w:t>
      </w:r>
    </w:p>
    <w:p w14:paraId="59520ACB">
      <w:pPr>
        <w:pStyle w:val="29"/>
        <w:pageBreakBefore w:val="0"/>
        <w:widowControl/>
        <w:numPr>
          <w:ilvl w:val="1"/>
          <w:numId w:val="1"/>
        </w:numPr>
        <w:tabs>
          <w:tab w:val="left" w:pos="1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1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Настоящие Правила разработаны в соответствии с Конституцией Российской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Федерации,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27.07.2006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года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№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152-ФЗ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«О персональных данных» (далее – Федеральным законом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15.09.2008 № 687,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21.03.2012 № 211, Требованиями и методами по обезличиванию персональных данных, обрабатываемых в информационных системах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персональных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данных,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том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числе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созданных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функционирующих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рамках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федеральных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целевых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программ,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утвержденными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приказом Федеральной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службы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надзору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сфере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связи,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информационных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технологий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массовых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коммуникаций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05.09.2013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№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996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–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Требования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методы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 обезличиванию персональных данных), иными нормативными правовыми актами Российской Федерации, Уставом муниципального образования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иными нормативными правовыми актами муниципального образования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BB1C4ED">
      <w:pPr>
        <w:pStyle w:val="29"/>
        <w:pageBreakBefore w:val="0"/>
        <w:widowControl/>
        <w:numPr>
          <w:ilvl w:val="1"/>
          <w:numId w:val="1"/>
        </w:numPr>
        <w:tabs>
          <w:tab w:val="left" w:pos="12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Обезличивание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персональных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данных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Операторе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представляет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–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2E4AEC1D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4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Деобезличивание обезличенных данных в Операторе представляет собой действия,</w:t>
      </w:r>
      <w:r>
        <w:rPr>
          <w:rFonts w:hint="default"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совершаемые</w: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уполномоченными</w:t>
      </w:r>
      <w:r>
        <w:rPr>
          <w:rFonts w:hint="default"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должностными</w: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лицами,</w:t>
      </w:r>
      <w:r>
        <w:rPr>
          <w:rFonts w:hint="default" w:ascii="Times New Roman" w:hAnsi="Times New Roman" w:cs="Times New Roman"/>
          <w:color w:val="auto"/>
          <w:spacing w:val="-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результате которых 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14:paraId="0B397351">
      <w:pPr>
        <w:pStyle w:val="29"/>
        <w:pageBreakBefore w:val="0"/>
        <w:widowControl/>
        <w:numPr>
          <w:ilvl w:val="1"/>
          <w:numId w:val="1"/>
        </w:numPr>
        <w:tabs>
          <w:tab w:val="left" w:pos="1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Обезличивание персональных данных в Операторе осуществляется в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случаях:</w:t>
      </w:r>
    </w:p>
    <w:p w14:paraId="01F8B060">
      <w:pPr>
        <w:pStyle w:val="29"/>
        <w:pageBreakBefore w:val="0"/>
        <w:widowControl/>
        <w:numPr>
          <w:ilvl w:val="2"/>
          <w:numId w:val="1"/>
        </w:numPr>
        <w:tabs>
          <w:tab w:val="left" w:pos="13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3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</w:p>
    <w:p w14:paraId="2DC38E9E">
      <w:pPr>
        <w:pStyle w:val="29"/>
        <w:pageBreakBefore w:val="0"/>
        <w:widowControl/>
        <w:numPr>
          <w:ilvl w:val="2"/>
          <w:numId w:val="1"/>
        </w:numPr>
        <w:tabs>
          <w:tab w:val="left" w:pos="1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осуществления 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федеральными законами, иными нормативными правовыми актами Российской Федерации, Уставом муниципального образования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 xml:space="preserve">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и иными нормативными правовыми актами муниципального образования </w:t>
      </w:r>
      <w:r>
        <w:rPr>
          <w:rFonts w:hint="default"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4FE7DB7">
      <w:pPr>
        <w:pStyle w:val="29"/>
        <w:pageBreakBefore w:val="0"/>
        <w:widowControl/>
        <w:numPr>
          <w:ilvl w:val="1"/>
          <w:numId w:val="1"/>
        </w:numPr>
        <w:tabs>
          <w:tab w:val="left" w:pos="13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Обезличивание персональных данных в Операторе осуществляется следующими методами:</w:t>
      </w:r>
    </w:p>
    <w:p w14:paraId="47B96875">
      <w:pPr>
        <w:pStyle w:val="29"/>
        <w:pageBreakBefore w:val="0"/>
        <w:widowControl/>
        <w:numPr>
          <w:ilvl w:val="2"/>
          <w:numId w:val="1"/>
        </w:numPr>
        <w:tabs>
          <w:tab w:val="left" w:pos="1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3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14:paraId="55F9C04F">
      <w:pPr>
        <w:pStyle w:val="29"/>
        <w:pageBreakBefore w:val="0"/>
        <w:widowControl/>
        <w:numPr>
          <w:ilvl w:val="2"/>
          <w:numId w:val="1"/>
        </w:numPr>
        <w:tabs>
          <w:tab w:val="left" w:pos="1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метод изменения состава или семантики –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14:paraId="1A238FC9">
      <w:pPr>
        <w:pStyle w:val="29"/>
        <w:pageBreakBefore w:val="0"/>
        <w:widowControl/>
        <w:numPr>
          <w:ilvl w:val="2"/>
          <w:numId w:val="1"/>
        </w:numPr>
        <w:tabs>
          <w:tab w:val="left" w:pos="1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метод декомпозиции –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14:paraId="5FF7839C">
      <w:pPr>
        <w:pStyle w:val="29"/>
        <w:pageBreakBefore w:val="0"/>
        <w:widowControl/>
        <w:numPr>
          <w:ilvl w:val="2"/>
          <w:numId w:val="1"/>
        </w:numPr>
        <w:tabs>
          <w:tab w:val="left" w:pos="1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метод перемешивания – перестановка отдельных значений или групп значений атрибутов персональных данных в массиве персональных данных;</w:t>
      </w:r>
    </w:p>
    <w:p w14:paraId="71195460">
      <w:pPr>
        <w:pStyle w:val="29"/>
        <w:pageBreakBefore w:val="0"/>
        <w:widowControl/>
        <w:numPr>
          <w:ilvl w:val="2"/>
          <w:numId w:val="1"/>
        </w:numPr>
        <w:tabs>
          <w:tab w:val="left" w:pos="13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3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иными методами, соответствующими Требованиям и методам по обезличиванию персональных данных.</w:t>
      </w:r>
    </w:p>
    <w:p w14:paraId="10160352">
      <w:pPr>
        <w:pStyle w:val="29"/>
        <w:pageBreakBefore w:val="0"/>
        <w:widowControl/>
        <w:numPr>
          <w:ilvl w:val="1"/>
          <w:numId w:val="1"/>
        </w:numPr>
        <w:tabs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3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Выбор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метода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обезличивания осуществляется,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исходя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из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целей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задач обработки персональных данных. При выборе метода обезличивания персональных данных также учитываются:</w:t>
      </w:r>
    </w:p>
    <w:p w14:paraId="5901C973">
      <w:pPr>
        <w:pStyle w:val="29"/>
        <w:pageBreakBefore w:val="0"/>
        <w:widowControl/>
        <w:numPr>
          <w:ilvl w:val="0"/>
          <w:numId w:val="2"/>
        </w:numPr>
        <w:tabs>
          <w:tab w:val="left" w:pos="1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способ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обработки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персональных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данных,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подлежащих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обезличиванию: с использованием средств автоматизации или без использования средств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автоматизации;</w:t>
      </w:r>
    </w:p>
    <w:p w14:paraId="67A375A0">
      <w:pPr>
        <w:pStyle w:val="29"/>
        <w:pageBreakBefore w:val="0"/>
        <w:widowControl/>
        <w:numPr>
          <w:ilvl w:val="0"/>
          <w:numId w:val="2"/>
        </w:numPr>
        <w:tabs>
          <w:tab w:val="left" w:pos="1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300" w:right="0" w:hanging="303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персональных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данных,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подлежащих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обезличиванию;</w:t>
      </w:r>
    </w:p>
    <w:p w14:paraId="2A5FA5FC">
      <w:pPr>
        <w:pStyle w:val="29"/>
        <w:pageBreakBefore w:val="0"/>
        <w:widowControl/>
        <w:numPr>
          <w:ilvl w:val="0"/>
          <w:numId w:val="2"/>
        </w:numPr>
        <w:tabs>
          <w:tab w:val="left" w:pos="1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форма представления персональных данных, подлежащих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обезличиванию;</w:t>
      </w:r>
    </w:p>
    <w:p w14:paraId="3106E38F">
      <w:pPr>
        <w:pStyle w:val="29"/>
        <w:pageBreakBefore w:val="0"/>
        <w:widowControl/>
        <w:numPr>
          <w:ilvl w:val="0"/>
          <w:numId w:val="2"/>
        </w:numPr>
        <w:tabs>
          <w:tab w:val="left" w:pos="1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300" w:right="0" w:hanging="303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область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обработки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обезличенных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персональных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данных;</w:t>
      </w:r>
    </w:p>
    <w:p w14:paraId="6116A2AE">
      <w:pPr>
        <w:pStyle w:val="29"/>
        <w:pageBreakBefore w:val="0"/>
        <w:widowControl/>
        <w:numPr>
          <w:ilvl w:val="0"/>
          <w:numId w:val="2"/>
        </w:numPr>
        <w:tabs>
          <w:tab w:val="left" w:pos="1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300" w:right="0" w:hanging="303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способы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хранения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обезличенных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данных;</w:t>
      </w:r>
    </w:p>
    <w:p w14:paraId="3CF23F4C">
      <w:pPr>
        <w:pStyle w:val="29"/>
        <w:pageBreakBefore w:val="0"/>
        <w:widowControl/>
        <w:numPr>
          <w:ilvl w:val="0"/>
          <w:numId w:val="2"/>
        </w:numPr>
        <w:tabs>
          <w:tab w:val="left" w:pos="1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300" w:right="0" w:hanging="303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применяемые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меры по защите персональных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данных.</w:t>
      </w:r>
    </w:p>
    <w:p w14:paraId="28A5A8E1">
      <w:pPr>
        <w:pStyle w:val="29"/>
        <w:pageBreakBefore w:val="0"/>
        <w:widowControl/>
        <w:numPr>
          <w:ilvl w:val="1"/>
          <w:numId w:val="1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1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Обезличивание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персональных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данных,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обработка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Операторе осуществляется в разных целях, может осуществляться разными методами.</w:t>
      </w:r>
    </w:p>
    <w:p w14:paraId="24D141AF">
      <w:pPr>
        <w:pStyle w:val="29"/>
        <w:pageBreakBefore w:val="0"/>
        <w:widowControl/>
        <w:numPr>
          <w:ilvl w:val="1"/>
          <w:numId w:val="1"/>
        </w:numPr>
        <w:tabs>
          <w:tab w:val="left" w:pos="13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Сведения о выбранном методе обезличивания персональных данных являются конфиденциальными. Уполномоченным должностным лицам запрещается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разглашать,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передавать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третьим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лицам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распространять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14:paraId="7D6CACCD">
      <w:pPr>
        <w:pStyle w:val="29"/>
        <w:pageBreakBefore w:val="0"/>
        <w:widowControl/>
        <w:numPr>
          <w:ilvl w:val="1"/>
          <w:numId w:val="1"/>
        </w:numPr>
        <w:tabs>
          <w:tab w:val="left" w:pos="1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3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Сведения о выбранном методе обезличивания персональных данных и обезличенные данные подлежат раздельному хранению в Операторе.</w:t>
      </w:r>
    </w:p>
    <w:p w14:paraId="44A3FC64">
      <w:pPr>
        <w:pStyle w:val="29"/>
        <w:pageBreakBefore w:val="0"/>
        <w:widowControl/>
        <w:numPr>
          <w:ilvl w:val="1"/>
          <w:numId w:val="1"/>
        </w:numPr>
        <w:tabs>
          <w:tab w:val="left" w:pos="14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Обезличивание персональных данных в Операторе осуществляется с использованием и без использования средств автоматизации.</w:t>
      </w:r>
    </w:p>
    <w:p w14:paraId="50D36515">
      <w:pPr>
        <w:pStyle w:val="29"/>
        <w:pageBreakBefore w:val="0"/>
        <w:widowControl/>
        <w:numPr>
          <w:ilvl w:val="1"/>
          <w:numId w:val="1"/>
        </w:numPr>
        <w:tabs>
          <w:tab w:val="left" w:pos="14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17" w:right="0" w:hanging="42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Обезличивание персональных данных осуществляется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путем:</w:t>
      </w:r>
    </w:p>
    <w:p w14:paraId="381AE5E1">
      <w:pPr>
        <w:pStyle w:val="29"/>
        <w:pageBreakBefore w:val="0"/>
        <w:widowControl/>
        <w:numPr>
          <w:ilvl w:val="2"/>
          <w:numId w:val="1"/>
        </w:numPr>
        <w:tabs>
          <w:tab w:val="left" w:pos="15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внесения обезличенных данных в информационную систему персональных данных в Операторе (далее – информационная система). В этом случае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обезличивание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персональных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данных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производится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перед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внесением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их в информационную систему;</w:t>
      </w:r>
    </w:p>
    <w:p w14:paraId="2916C1C5">
      <w:pPr>
        <w:pStyle w:val="29"/>
        <w:pageBreakBefore w:val="0"/>
        <w:widowControl/>
        <w:numPr>
          <w:ilvl w:val="2"/>
          <w:numId w:val="1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создания нового материального носителя (новых материальных носителей), содержащего (содержащих) обезличенные данные.</w:t>
      </w:r>
    </w:p>
    <w:p w14:paraId="34FE1BE1">
      <w:pPr>
        <w:pStyle w:val="29"/>
        <w:pageBreakBefore w:val="0"/>
        <w:widowControl/>
        <w:numPr>
          <w:ilvl w:val="1"/>
          <w:numId w:val="1"/>
        </w:numPr>
        <w:tabs>
          <w:tab w:val="left" w:pos="15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3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случаях, предусмотренных подпунктом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14:paraId="16EF09C4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случаях, предусмотренных подпунктом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14:paraId="5666AFC2">
      <w:pPr>
        <w:pStyle w:val="29"/>
        <w:pageBreakBefore w:val="0"/>
        <w:widowControl/>
        <w:numPr>
          <w:ilvl w:val="1"/>
          <w:numId w:val="1"/>
        </w:numPr>
        <w:tabs>
          <w:tab w:val="left" w:pos="14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Обезличенные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данные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персональные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данные,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отношении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которых было проведено обезличивание, подлежат раздельному хранению в информационной системе.</w:t>
      </w:r>
    </w:p>
    <w:p w14:paraId="1F2F5FFF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331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Операторе.</w:t>
      </w:r>
    </w:p>
    <w:p w14:paraId="6341CAF4">
      <w:pPr>
        <w:pStyle w:val="29"/>
        <w:pageBreakBefore w:val="0"/>
        <w:widowControl/>
        <w:numPr>
          <w:ilvl w:val="1"/>
          <w:numId w:val="1"/>
        </w:numPr>
        <w:tabs>
          <w:tab w:val="left" w:pos="15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</w:rPr>
        <w:t>В процессе обработки обезличенных данных уполномоченное должностное лицо при необходимости вправе провести деобезличивание.</w:t>
      </w:r>
    </w:p>
    <w:p w14:paraId="7C267B4D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331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Обработка в Операторе персональных данных, полученных в результате деобезличивания, осуществляется в соответствии с правилами обработки персональных данных в Операторе.</w:t>
      </w:r>
    </w:p>
    <w:p w14:paraId="59B4169D">
      <w:pPr>
        <w:pStyle w:val="29"/>
        <w:pageBreakBefore w:val="0"/>
        <w:widowControl/>
        <w:numPr>
          <w:ilvl w:val="1"/>
          <w:numId w:val="1"/>
        </w:numPr>
        <w:tabs>
          <w:tab w:val="left" w:pos="14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8" w:right="332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После</w:t>
      </w:r>
      <w:r>
        <w:rPr>
          <w:rFonts w:hint="default"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достижения</w:t>
      </w:r>
      <w:r>
        <w:rPr>
          <w:rFonts w:hint="default"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цели</w:t>
      </w:r>
      <w:r>
        <w:rPr>
          <w:rFonts w:hint="default"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обработки</w:t>
      </w:r>
      <w:r>
        <w:rPr>
          <w:rFonts w:hint="default"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персональные</w:t>
      </w:r>
      <w:r>
        <w:rPr>
          <w:rFonts w:hint="default"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данные,</w:t>
      </w:r>
      <w:r>
        <w:rPr>
          <w:rFonts w:hint="default"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полученные в результате деобезличивания, подлежат уничтожению.</w:t>
      </w:r>
    </w:p>
    <w:p w14:paraId="558F95E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  <w:sectPr>
          <w:headerReference r:id="rId5" w:type="default"/>
          <w:pgSz w:w="11910" w:h="16840"/>
          <w:pgMar w:top="940" w:right="459" w:bottom="280" w:left="1300" w:header="562" w:footer="0" w:gutter="0"/>
          <w:cols w:space="720" w:num="1"/>
        </w:sectPr>
      </w:pPr>
    </w:p>
    <w:p w14:paraId="4E4FADBB">
      <w:pPr>
        <w:pStyle w:val="4"/>
        <w:pageBreakBefore w:val="0"/>
        <w:widowControl/>
        <w:tabs>
          <w:tab w:val="left" w:pos="6134"/>
          <w:tab w:val="left" w:pos="7529"/>
          <w:tab w:val="left" w:pos="89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241" w:right="877" w:firstLine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Приложение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</w:t>
      </w:r>
    </w:p>
    <w:p w14:paraId="3ABC8AE2">
      <w:pPr>
        <w:pStyle w:val="4"/>
        <w:pageBreakBefore w:val="0"/>
        <w:widowControl/>
        <w:tabs>
          <w:tab w:val="left" w:pos="6134"/>
          <w:tab w:val="left" w:pos="7529"/>
          <w:tab w:val="left" w:pos="89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241" w:right="877" w:firstLine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распоряж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ению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Торбеевского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городского поселения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 муниципального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района Республики Мордовия</w:t>
      </w:r>
    </w:p>
    <w:p w14:paraId="4AA01293">
      <w:pPr>
        <w:pStyle w:val="4"/>
        <w:pageBreakBefore w:val="0"/>
        <w:widowControl/>
        <w:tabs>
          <w:tab w:val="left" w:pos="6134"/>
          <w:tab w:val="left" w:pos="7529"/>
          <w:tab w:val="left" w:pos="89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241" w:right="877" w:firstLine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 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июня 2024г.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88</w:t>
      </w:r>
    </w:p>
    <w:p w14:paraId="56B5EECB">
      <w:pPr>
        <w:pStyle w:val="4"/>
        <w:pageBreakBefore w:val="0"/>
        <w:widowControl/>
        <w:tabs>
          <w:tab w:val="left" w:pos="6134"/>
          <w:tab w:val="left" w:pos="7529"/>
          <w:tab w:val="left" w:pos="89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5241" w:right="877" w:firstLine="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595BDDE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1177" w:right="396" w:firstLine="1995"/>
        <w:jc w:val="left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ПЕРЕЧЕНЬ ДОЛЖНОСТЕЙ МУНИЦИПАЛЬНЫХ</w:t>
      </w:r>
      <w:r>
        <w:rPr>
          <w:rFonts w:hint="default" w:ascii="Times New Roman" w:hAnsi="Times New Roman" w:cs="Times New Roman"/>
          <w:b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СЛУЖАЩИХ</w:t>
      </w:r>
      <w:r>
        <w:rPr>
          <w:rFonts w:hint="default" w:ascii="Times New Roman" w:hAnsi="Times New Roman" w:cs="Times New Roman"/>
          <w:b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МЕСТНОГО</w:t>
      </w:r>
    </w:p>
    <w:p w14:paraId="08FAD9F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19" w:right="464" w:hanging="2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САМОУПРАВЛЕНИЯ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, ОТВЕТСТВЕННЫХ ЗА ПРОВЕДЕНИЕ МЕРОПРИЯТИЙ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ПО</w:t>
      </w:r>
      <w:r>
        <w:rPr>
          <w:rFonts w:hint="default" w:ascii="Times New Roman" w:hAnsi="Times New Roman" w:cs="Times New Roman"/>
          <w:b/>
          <w:color w:val="auto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ОБЕЗЛИЧИВАНИЮ</w:t>
      </w:r>
      <w:r>
        <w:rPr>
          <w:rFonts w:hint="default" w:ascii="Times New Roman" w:hAnsi="Times New Roman" w:cs="Times New Roman"/>
          <w:b/>
          <w:color w:val="auto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ОБРАБАТЫВАЕМЫХ ПЕРСОНАЛЬНЫХ ДАННЫХ</w:t>
      </w:r>
    </w:p>
    <w:p w14:paraId="3B74CC81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0"/>
        <w:jc w:val="left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10"/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931"/>
      </w:tblGrid>
      <w:tr w14:paraId="74D1C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67" w:type="dxa"/>
          </w:tcPr>
          <w:p w14:paraId="1643BFB8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94" w:right="77" w:firstLine="55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color w:val="auto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8931" w:type="dxa"/>
          </w:tcPr>
          <w:p w14:paraId="58C0DE03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8"/>
                <w:szCs w:val="28"/>
              </w:rPr>
              <w:t>должности</w:t>
            </w:r>
          </w:p>
        </w:tc>
      </w:tr>
      <w:tr w14:paraId="443A3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7" w:type="dxa"/>
          </w:tcPr>
          <w:p w14:paraId="5597980D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8931" w:type="dxa"/>
          </w:tcPr>
          <w:p w14:paraId="5F5FD6F8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62"/>
              <w:jc w:val="left"/>
              <w:textAlignment w:val="auto"/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Глава администрации</w:t>
            </w:r>
          </w:p>
        </w:tc>
      </w:tr>
      <w:tr w14:paraId="1A880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7" w:type="dxa"/>
          </w:tcPr>
          <w:p w14:paraId="10105BEF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8931" w:type="dxa"/>
          </w:tcPr>
          <w:p w14:paraId="0D19BE2A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62"/>
              <w:jc w:val="left"/>
              <w:textAlignment w:val="auto"/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Заместитель главы администрации</w:t>
            </w:r>
          </w:p>
        </w:tc>
      </w:tr>
      <w:tr w14:paraId="717E4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7" w:type="dxa"/>
          </w:tcPr>
          <w:p w14:paraId="14A75BC6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8931" w:type="dxa"/>
          </w:tcPr>
          <w:p w14:paraId="00D1419D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62"/>
              <w:jc w:val="left"/>
              <w:textAlignment w:val="auto"/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Главный бухгалтер</w:t>
            </w:r>
          </w:p>
        </w:tc>
      </w:tr>
      <w:tr w14:paraId="27623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7" w:type="dxa"/>
          </w:tcPr>
          <w:p w14:paraId="35A2FF43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8931" w:type="dxa"/>
          </w:tcPr>
          <w:p w14:paraId="65AF3C59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62"/>
              <w:jc w:val="left"/>
              <w:textAlignment w:val="auto"/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Главный специалист</w:t>
            </w:r>
          </w:p>
        </w:tc>
      </w:tr>
      <w:tr w14:paraId="27C72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7" w:type="dxa"/>
          </w:tcPr>
          <w:p w14:paraId="67C9F123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8931" w:type="dxa"/>
          </w:tcPr>
          <w:p w14:paraId="31943D9F">
            <w:pPr>
              <w:pStyle w:val="38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62"/>
              <w:jc w:val="left"/>
              <w:textAlignment w:val="auto"/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Ведущий специалист</w:t>
            </w:r>
          </w:p>
        </w:tc>
      </w:tr>
    </w:tbl>
    <w:p w14:paraId="0A0D133B">
      <w:pPr>
        <w:rPr>
          <w:sz w:val="28"/>
          <w:szCs w:val="28"/>
        </w:rPr>
      </w:pPr>
    </w:p>
    <w:p w14:paraId="70EBC8B0">
      <w:pPr>
        <w:pStyle w:val="16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86BAA">
    <w:pPr>
      <w:pStyle w:val="4"/>
      <w:spacing w:line="14" w:lineRule="auto"/>
      <w:ind w:left="0" w:righ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344170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F6C87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11.45pt;margin-top:27.1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xwO&#10;a9gAAAAJAQAADwAAAAAAAAABACAAAAAiAAAAZHJzL2Rvd25yZXYueG1sUEsBAhQAFAAAAAgAh07i&#10;QGimgz2wAQAAcw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3F6C87"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288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3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9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9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2" w:hanging="30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18" w:hanging="4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88" w:hanging="5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)"/>
      <w:lvlJc w:val="left"/>
      <w:pPr>
        <w:ind w:left="288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2" w:hanging="3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68" w:hanging="3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64" w:hanging="3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3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7" w:hanging="3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3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5584753"/>
    <w:rsid w:val="3F121267"/>
    <w:rsid w:val="3F2269FC"/>
    <w:rsid w:val="3FAB016F"/>
    <w:rsid w:val="41FB00C8"/>
    <w:rsid w:val="4DED6E09"/>
    <w:rsid w:val="4F494A50"/>
    <w:rsid w:val="530C51EE"/>
    <w:rsid w:val="5A7102AA"/>
    <w:rsid w:val="5AB960E2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7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2"/>
    <w:semiHidden/>
    <w:unhideWhenUsed/>
    <w:qFormat/>
    <w:uiPriority w:val="99"/>
    <w:pPr>
      <w:spacing w:after="120"/>
      <w:ind w:left="283"/>
    </w:pPr>
  </w:style>
  <w:style w:type="paragraph" w:styleId="1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8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19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0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1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2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3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6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apple-converted-space"/>
    <w:basedOn w:val="9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0">
    <w:name w:val="Гипертекстовая ссылка"/>
    <w:basedOn w:val="9"/>
    <w:qFormat/>
    <w:uiPriority w:val="99"/>
    <w:rPr>
      <w:color w:val="106BBE"/>
    </w:rPr>
  </w:style>
  <w:style w:type="paragraph" w:customStyle="1" w:styleId="3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ConsPlusNormal"/>
    <w:link w:val="33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3">
    <w:name w:val="ConsPlusNormal Знак"/>
    <w:link w:val="32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5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6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7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8">
    <w:name w:val="Table Paragraph"/>
    <w:basedOn w:val="1"/>
    <w:qFormat/>
    <w:uiPriority w:val="1"/>
    <w:pPr>
      <w:spacing w:before="102"/>
      <w:ind w:left="1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2024-06-27T07:16:48Z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ECC7585CBD8A40DD9DE7435160A2907C_13</vt:lpwstr>
  </property>
</Properties>
</file>