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ascii="Times New Roman CYR" w:hAnsi="Times New Roman CYR" w:cs="Times New Roman CYR"/>
          <w:sz w:val="20"/>
          <w:szCs w:val="20"/>
        </w:rPr>
      </w:pPr>
      <w:r>
        <w:rPr>
          <w:rFonts w:hint="default" w:ascii="Times New Roman CYR" w:hAnsi="Times New Roman CYR" w:cs="Times New Roman CYR"/>
          <w:sz w:val="20"/>
          <w:szCs w:val="20"/>
          <w:lang w:val="ru-RU"/>
        </w:rPr>
        <w:t>15</w:t>
      </w:r>
      <w:r>
        <w:rPr>
          <w:rFonts w:ascii="Times New Roman CYR" w:hAnsi="Times New Roman CYR" w:cs="Times New Roman CYR"/>
          <w:sz w:val="20"/>
          <w:szCs w:val="20"/>
        </w:rPr>
        <w:t>.0</w:t>
      </w:r>
      <w:r>
        <w:rPr>
          <w:rFonts w:hint="default" w:ascii="Times New Roman CYR" w:hAnsi="Times New Roman CYR" w:cs="Times New Roman CYR"/>
          <w:sz w:val="20"/>
          <w:szCs w:val="20"/>
          <w:lang w:val="ru-RU"/>
        </w:rPr>
        <w:t>8</w:t>
      </w:r>
      <w:r>
        <w:rPr>
          <w:rFonts w:ascii="Times New Roman CYR" w:hAnsi="Times New Roman CYR" w:cs="Times New Roman CYR"/>
          <w:sz w:val="20"/>
          <w:szCs w:val="20"/>
        </w:rPr>
        <w:t>.2023</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26</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ind w:firstLine="0"/>
        <w:rPr>
          <w:rFonts w:ascii="Times New Roman" w:hAnsi="Times New Roman" w:cs="Times New Roman"/>
          <w:b/>
          <w:bCs/>
          <w:sz w:val="28"/>
          <w:szCs w:val="28"/>
        </w:rPr>
      </w:pPr>
      <w:bookmarkStart w:id="0" w:name="sub_1000"/>
      <w:r>
        <w:rPr>
          <w:rFonts w:ascii="Times New Roman" w:hAnsi="Times New Roman" w:cs="Times New Roman"/>
          <w:b/>
          <w:bCs/>
          <w:sz w:val="28"/>
          <w:szCs w:val="28"/>
        </w:rPr>
        <w:t>АДМИНИСТРАЦИЯ ТОРБЕЕВСКОГО ГОРОДСКОГО ПОСЕЛЕНИЯ</w:t>
      </w:r>
    </w:p>
    <w:p>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ТОРБЕЕВСКОГО МУНИЦИПАЛЬНОГО РАЙОНА </w:t>
      </w:r>
    </w:p>
    <w:p>
      <w:pPr>
        <w:pStyle w:val="35"/>
        <w:spacing w:line="240" w:lineRule="auto"/>
        <w:ind w:left="0"/>
        <w:rPr>
          <w:rFonts w:ascii="Times New Roman" w:hAnsi="Times New Roman" w:cs="Times New Roman"/>
          <w:sz w:val="28"/>
          <w:szCs w:val="28"/>
        </w:rPr>
      </w:pPr>
      <w:r>
        <w:rPr>
          <w:rFonts w:ascii="Times New Roman" w:hAnsi="Times New Roman" w:cs="Times New Roman"/>
          <w:sz w:val="28"/>
          <w:szCs w:val="28"/>
        </w:rPr>
        <w:t>РЕСПУБЛИКИ МОРДОВИЯ</w:t>
      </w:r>
    </w:p>
    <w:p>
      <w:pPr>
        <w:pStyle w:val="35"/>
        <w:spacing w:line="240" w:lineRule="auto"/>
        <w:ind w:left="0"/>
        <w:rPr>
          <w:rFonts w:ascii="Times New Roman" w:hAnsi="Times New Roman" w:cs="Times New Roman"/>
          <w:b w:val="0"/>
          <w:bCs w:val="0"/>
          <w:sz w:val="16"/>
          <w:szCs w:val="16"/>
        </w:rPr>
      </w:pPr>
    </w:p>
    <w:p>
      <w:pPr>
        <w:ind w:firstLine="0"/>
        <w:jc w:val="center"/>
        <w:rPr>
          <w:rFonts w:ascii="Times New Roman" w:hAnsi="Times New Roman" w:cs="Times New Roman"/>
          <w:sz w:val="28"/>
          <w:szCs w:val="28"/>
        </w:rPr>
      </w:pPr>
      <w:r>
        <w:rPr>
          <w:rFonts w:ascii="Times New Roman" w:hAnsi="Times New Roman" w:cs="Times New Roman"/>
          <w:sz w:val="28"/>
          <w:szCs w:val="28"/>
        </w:rPr>
        <w:t>ПОСТАНОВЛЕНИЕ</w:t>
      </w:r>
    </w:p>
    <w:p>
      <w:pPr>
        <w:ind w:firstLine="0"/>
        <w:jc w:val="center"/>
        <w:rPr>
          <w:rFonts w:ascii="Times New Roman" w:hAnsi="Times New Roman" w:cs="Times New Roman"/>
          <w:b/>
          <w:bCs/>
          <w:sz w:val="16"/>
          <w:szCs w:val="16"/>
        </w:rPr>
      </w:pPr>
    </w:p>
    <w:p>
      <w:pPr>
        <w:snapToGrid w:val="0"/>
        <w:ind w:firstLine="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15 августа </w:t>
      </w:r>
      <w:r>
        <w:rPr>
          <w:rFonts w:ascii="Times New Roman" w:hAnsi="Times New Roman" w:cs="Times New Roman"/>
          <w:sz w:val="28"/>
          <w:szCs w:val="28"/>
        </w:rPr>
        <w:t xml:space="preserve"> 2023 г.                                                                           </w:t>
      </w:r>
      <w:r>
        <w:rPr>
          <w:rFonts w:ascii="Times New Roman" w:hAnsi="Times New Roman" w:cs="Times New Roman"/>
          <w:sz w:val="28"/>
          <w:szCs w:val="28"/>
        </w:rPr>
        <w:tab/>
      </w:r>
      <w:r>
        <w:rPr>
          <w:rFonts w:ascii="Times New Roman" w:hAnsi="Times New Roman" w:cs="Times New Roman"/>
          <w:sz w:val="28"/>
          <w:szCs w:val="28"/>
        </w:rPr>
        <w:t xml:space="preserve">  №  </w:t>
      </w:r>
      <w:r>
        <w:rPr>
          <w:rFonts w:hint="default" w:ascii="Times New Roman" w:hAnsi="Times New Roman" w:cs="Times New Roman"/>
          <w:sz w:val="28"/>
          <w:szCs w:val="28"/>
          <w:lang w:val="ru-RU"/>
        </w:rPr>
        <w:t>242</w:t>
      </w:r>
    </w:p>
    <w:p>
      <w:pPr>
        <w:snapToGrid w:val="0"/>
        <w:ind w:firstLine="0"/>
        <w:jc w:val="center"/>
        <w:rPr>
          <w:rFonts w:ascii="Times New Roman" w:hAnsi="Times New Roman" w:cs="Times New Roman"/>
          <w:sz w:val="28"/>
          <w:szCs w:val="28"/>
        </w:rPr>
      </w:pPr>
      <w:r>
        <w:rPr>
          <w:rFonts w:ascii="Times New Roman" w:hAnsi="Times New Roman" w:cs="Times New Roman"/>
          <w:sz w:val="28"/>
          <w:szCs w:val="28"/>
        </w:rPr>
        <w:t>рп Торбеево</w:t>
      </w:r>
    </w:p>
    <w:tbl>
      <w:tblPr>
        <w:tblStyle w:val="7"/>
        <w:tblW w:w="0" w:type="auto"/>
        <w:tblInd w:w="0" w:type="dxa"/>
        <w:tblLayout w:type="autofit"/>
        <w:tblCellMar>
          <w:top w:w="0" w:type="dxa"/>
          <w:left w:w="108" w:type="dxa"/>
          <w:bottom w:w="0" w:type="dxa"/>
          <w:right w:w="108" w:type="dxa"/>
        </w:tblCellMar>
      </w:tblPr>
      <w:tblGrid>
        <w:gridCol w:w="9571"/>
      </w:tblGrid>
      <w:tr>
        <w:tblPrEx>
          <w:tblCellMar>
            <w:top w:w="0" w:type="dxa"/>
            <w:left w:w="108" w:type="dxa"/>
            <w:bottom w:w="0" w:type="dxa"/>
            <w:right w:w="108" w:type="dxa"/>
          </w:tblCellMar>
        </w:tblPrEx>
        <w:trPr>
          <w:trHeight w:val="1245" w:hRule="atLeast"/>
        </w:trPr>
        <w:tc>
          <w:tcPr>
            <w:tcW w:w="9747" w:type="dxa"/>
            <w:noWrap w:val="0"/>
            <w:vAlign w:val="top"/>
          </w:tcPr>
          <w:p>
            <w:pPr>
              <w:pStyle w:val="36"/>
              <w:shd w:val="clear" w:color="auto" w:fill="auto"/>
              <w:spacing w:line="240" w:lineRule="auto"/>
              <w:jc w:val="center"/>
              <w:rPr>
                <w:b/>
              </w:rPr>
            </w:pPr>
            <w:r>
              <w:rPr>
                <w:b/>
              </w:rPr>
              <w:t>О внесении изменений и дополнений в Постановление № 356 от 11 октября 2022г. «О создании единой комиссии при администрации Торбеевского городского поселения Торбеевского муниципального района Республики Мордовия по проведению конкурсов или аукционов на право заключения договоров аренды, договоров купли-продажи, иных договоров, предусматривающих переход прав в отношении муниципального имущества»</w:t>
            </w:r>
            <w:r>
              <w:rPr>
                <w:rFonts w:hint="default"/>
                <w:b/>
                <w:lang w:val="ru-RU"/>
              </w:rPr>
              <w:t xml:space="preserve"> (в редакции Постановления № 71 от 1.03.2023г.)</w:t>
            </w:r>
          </w:p>
        </w:tc>
      </w:tr>
    </w:tbl>
    <w:p>
      <w:pPr>
        <w:pStyle w:val="36"/>
        <w:shd w:val="clear" w:color="auto" w:fill="auto"/>
        <w:spacing w:line="240" w:lineRule="auto"/>
        <w:ind w:firstLine="709"/>
        <w:jc w:val="both"/>
        <w:rPr>
          <w:rFonts w:hint="default"/>
          <w:sz w:val="24"/>
          <w:szCs w:val="24"/>
          <w:lang w:val="ru-RU"/>
        </w:rPr>
      </w:pPr>
      <w:r>
        <w:rPr>
          <w:sz w:val="24"/>
          <w:szCs w:val="24"/>
        </w:rPr>
        <w:t xml:space="preserve">В соответствии со </w:t>
      </w:r>
      <w:r>
        <w:rPr>
          <w:sz w:val="24"/>
          <w:szCs w:val="24"/>
          <w:shd w:val="clear" w:color="auto" w:fill="FFFFFF"/>
        </w:rPr>
        <w:t>ст. 39.11, ст.39.12, ст. 39.13 Земельного кодекса Российской Федерации</w:t>
      </w:r>
      <w:r>
        <w:rPr>
          <w:sz w:val="24"/>
          <w:szCs w:val="24"/>
        </w:rPr>
        <w:t xml:space="preserve">, Гражданским кодексом РФ, </w:t>
      </w:r>
      <w:r>
        <w:rPr>
          <w:rStyle w:val="8"/>
          <w:i w:val="0"/>
          <w:sz w:val="24"/>
          <w:szCs w:val="24"/>
        </w:rPr>
        <w:t>Приказ</w:t>
      </w:r>
      <w:r>
        <w:rPr>
          <w:sz w:val="24"/>
          <w:szCs w:val="24"/>
        </w:rPr>
        <w:t xml:space="preserve">ом </w:t>
      </w:r>
      <w:r>
        <w:rPr>
          <w:rStyle w:val="8"/>
          <w:i w:val="0"/>
          <w:sz w:val="24"/>
          <w:szCs w:val="24"/>
        </w:rPr>
        <w:t>Федеральной</w:t>
      </w:r>
      <w:r>
        <w:rPr>
          <w:sz w:val="24"/>
          <w:szCs w:val="24"/>
        </w:rPr>
        <w:t> </w:t>
      </w:r>
      <w:r>
        <w:rPr>
          <w:rStyle w:val="8"/>
          <w:i w:val="0"/>
          <w:sz w:val="24"/>
          <w:szCs w:val="24"/>
        </w:rPr>
        <w:t>антимонопольной</w:t>
      </w:r>
      <w:r>
        <w:rPr>
          <w:sz w:val="24"/>
          <w:szCs w:val="24"/>
        </w:rPr>
        <w:t> </w:t>
      </w:r>
      <w:r>
        <w:rPr>
          <w:rStyle w:val="8"/>
          <w:i w:val="0"/>
          <w:sz w:val="24"/>
          <w:szCs w:val="24"/>
        </w:rPr>
        <w:t>службы</w:t>
      </w:r>
      <w:r>
        <w:rPr>
          <w:sz w:val="24"/>
          <w:szCs w:val="24"/>
        </w:rPr>
        <w:t> от </w:t>
      </w:r>
      <w:r>
        <w:rPr>
          <w:rStyle w:val="8"/>
          <w:i w:val="0"/>
          <w:sz w:val="24"/>
          <w:szCs w:val="24"/>
        </w:rPr>
        <w:t>10</w:t>
      </w:r>
      <w:r>
        <w:rPr>
          <w:sz w:val="24"/>
          <w:szCs w:val="24"/>
        </w:rPr>
        <w:t> </w:t>
      </w:r>
      <w:r>
        <w:rPr>
          <w:rStyle w:val="8"/>
          <w:i w:val="0"/>
          <w:sz w:val="24"/>
          <w:szCs w:val="24"/>
        </w:rPr>
        <w:t>февраля</w:t>
      </w:r>
      <w:r>
        <w:rPr>
          <w:sz w:val="24"/>
          <w:szCs w:val="24"/>
        </w:rPr>
        <w:t> </w:t>
      </w:r>
      <w:r>
        <w:rPr>
          <w:rStyle w:val="8"/>
          <w:i w:val="0"/>
          <w:sz w:val="24"/>
          <w:szCs w:val="24"/>
        </w:rPr>
        <w:t>2010</w:t>
      </w:r>
      <w:r>
        <w:rPr>
          <w:sz w:val="24"/>
          <w:szCs w:val="24"/>
        </w:rPr>
        <w:t> г. N </w:t>
      </w:r>
      <w:r>
        <w:rPr>
          <w:rStyle w:val="8"/>
          <w:i w:val="0"/>
          <w:sz w:val="24"/>
          <w:szCs w:val="24"/>
        </w:rPr>
        <w:t xml:space="preserve">67 </w:t>
      </w:r>
      <w:r>
        <w:rPr>
          <w:sz w:val="24"/>
          <w:szCs w:val="24"/>
          <w:shd w:val="clear" w:color="auto" w:fill="FFFFFF"/>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Pr>
          <w:sz w:val="24"/>
          <w:szCs w:val="24"/>
        </w:rPr>
        <w:t xml:space="preserve"> ст. 67 Устава Торбеевского городского поселения, Администрация Торбеевского городского поселения</w:t>
      </w:r>
      <w:r>
        <w:rPr>
          <w:rFonts w:hint="default"/>
          <w:sz w:val="24"/>
          <w:szCs w:val="24"/>
          <w:lang w:val="ru-RU"/>
        </w:rPr>
        <w:t xml:space="preserve"> ПОСТАНОВЛЯЕТ:</w:t>
      </w:r>
    </w:p>
    <w:p>
      <w:pPr>
        <w:pStyle w:val="36"/>
        <w:shd w:val="clear" w:color="auto" w:fill="auto"/>
        <w:spacing w:line="240" w:lineRule="auto"/>
        <w:ind w:firstLine="709"/>
        <w:jc w:val="both"/>
        <w:rPr>
          <w:sz w:val="24"/>
          <w:szCs w:val="24"/>
        </w:rPr>
      </w:pPr>
      <w:r>
        <w:rPr>
          <w:rFonts w:hint="default"/>
          <w:sz w:val="24"/>
          <w:szCs w:val="24"/>
          <w:lang w:val="ru-RU"/>
        </w:rPr>
        <w:t>1.</w:t>
      </w:r>
      <w:r>
        <w:rPr>
          <w:sz w:val="24"/>
          <w:szCs w:val="24"/>
        </w:rPr>
        <w:t xml:space="preserve"> </w:t>
      </w:r>
      <w:bookmarkStart w:id="1" w:name="sub_100"/>
      <w:r>
        <w:rPr>
          <w:sz w:val="24"/>
          <w:szCs w:val="24"/>
        </w:rPr>
        <w:t xml:space="preserve">Внести в Постановление </w:t>
      </w:r>
      <w:r>
        <w:rPr>
          <w:b w:val="0"/>
          <w:bCs/>
          <w:sz w:val="24"/>
          <w:szCs w:val="24"/>
        </w:rPr>
        <w:t>№ 356 от 11 октября 2022г. «О создании единой комиссии при администрации Торбеевского городского поселения Торбеевского муниципального района Республики Мордовия по проведению конкурсов или аукционов на право заключения договоров аренды, договоров купли-продажи, иных договоров, предусматривающих переход прав в отношении муниципального имущества»</w:t>
      </w:r>
      <w:r>
        <w:rPr>
          <w:rFonts w:hint="default"/>
          <w:b w:val="0"/>
          <w:bCs/>
          <w:sz w:val="24"/>
          <w:szCs w:val="24"/>
          <w:lang w:val="ru-RU"/>
        </w:rPr>
        <w:t xml:space="preserve"> (в редакции Постановления № 71 от 1.03.2023г.) </w:t>
      </w:r>
      <w:r>
        <w:rPr>
          <w:sz w:val="24"/>
          <w:szCs w:val="24"/>
        </w:rPr>
        <w:t>следующие изменения и дополнения: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 приложение 1 изложить в следующей редакции:</w:t>
      </w:r>
    </w:p>
    <w:p>
      <w:pPr>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«Состав единой комиссии при администрации Торбеевского городского поселения Торбеевского муниципального района Республики Мордовия по проведению конкурсов или аукционов на право заключения договоров аренды, договоров купли-продажи, иных договоров, предусматривающих переход прав в отношении муниципального имущества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Демкина Светлана Геннадьевна – заместитель Главы администрации Торбеевского городского поселения;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Гордеев Вадим Сергеевич – главный специалист администрации Торбеевского городского поселения.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Секретарь комиссии: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Белов</w:t>
      </w:r>
      <w:r>
        <w:rPr>
          <w:rFonts w:hint="default" w:ascii="Times New Roman" w:hAnsi="Times New Roman" w:cs="Times New Roman"/>
          <w:sz w:val="24"/>
          <w:szCs w:val="24"/>
          <w:lang w:val="ru-RU"/>
        </w:rPr>
        <w:t xml:space="preserve"> Иван Владимирович</w:t>
      </w:r>
      <w:r>
        <w:rPr>
          <w:rFonts w:ascii="Times New Roman" w:hAnsi="Times New Roman" w:cs="Times New Roman"/>
          <w:sz w:val="24"/>
          <w:szCs w:val="24"/>
        </w:rPr>
        <w:t xml:space="preserve"> – </w:t>
      </w:r>
      <w:r>
        <w:rPr>
          <w:rFonts w:ascii="Times New Roman" w:hAnsi="Times New Roman" w:cs="Times New Roman"/>
          <w:sz w:val="24"/>
          <w:szCs w:val="24"/>
          <w:lang w:val="ru-RU"/>
        </w:rPr>
        <w:t>главный</w:t>
      </w:r>
      <w:r>
        <w:rPr>
          <w:rFonts w:ascii="Times New Roman" w:hAnsi="Times New Roman" w:cs="Times New Roman"/>
          <w:sz w:val="24"/>
          <w:szCs w:val="24"/>
        </w:rPr>
        <w:t xml:space="preserve"> специалист администрации Торбеевского городского поселения;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Надина</w:t>
      </w:r>
      <w:r>
        <w:rPr>
          <w:rFonts w:hint="default" w:ascii="Times New Roman" w:hAnsi="Times New Roman" w:cs="Times New Roman"/>
          <w:sz w:val="24"/>
          <w:szCs w:val="24"/>
          <w:lang w:val="ru-RU"/>
        </w:rPr>
        <w:t xml:space="preserve"> Алена Васильевна </w:t>
      </w:r>
      <w:r>
        <w:rPr>
          <w:rFonts w:ascii="Times New Roman" w:hAnsi="Times New Roman" w:cs="Times New Roman"/>
          <w:sz w:val="24"/>
          <w:szCs w:val="24"/>
        </w:rPr>
        <w:t>– главный бухгалтер администрации Торбеевского городского поселения;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Семина Ольга Владимировна - Глава Торбеевского городского поселения». </w:t>
      </w:r>
    </w:p>
    <w:bookmarkEnd w:id="1"/>
    <w:p>
      <w:pPr>
        <w:pStyle w:val="12"/>
        <w:widowControl/>
        <w:numPr>
          <w:ilvl w:val="0"/>
          <w:numId w:val="1"/>
        </w:numPr>
        <w:autoSpaceDE/>
        <w:autoSpaceDN/>
        <w:adjustRightInd/>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Настоящее постановление вступает в силу с момента его подписания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«Торбеевский вестник» и размещению на официальном сайте администрации Торбеевского городского поселения  </w:t>
      </w:r>
      <w:r>
        <w:rPr>
          <w:rFonts w:hint="default" w:ascii="Times New Roman" w:hAnsi="Times New Roman" w:cs="Times New Roman"/>
          <w:bCs/>
          <w:color w:val="auto"/>
          <w:sz w:val="24"/>
          <w:szCs w:val="24"/>
          <w:shd w:val="clear" w:color="auto" w:fill="FFFFFF"/>
        </w:rPr>
        <w:t>https://torbeevskoe-r13.gosweb.gosuslugi.ru</w:t>
      </w:r>
      <w:r>
        <w:rPr>
          <w:rFonts w:ascii="Times New Roman" w:hAnsi="Times New Roman"/>
          <w:sz w:val="24"/>
          <w:szCs w:val="24"/>
        </w:rPr>
        <w:t xml:space="preserve">. </w:t>
      </w:r>
    </w:p>
    <w:p>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постановления оставляю за собой.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0"/>
        <w:gridCol w:w="5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0" w:type="dxa"/>
            <w:tcBorders>
              <w:top w:val="nil"/>
              <w:left w:val="nil"/>
              <w:bottom w:val="nil"/>
              <w:right w:val="nil"/>
            </w:tcBorders>
            <w:noWrap w:val="0"/>
            <w:vAlign w:val="top"/>
          </w:tcPr>
          <w:p>
            <w:pPr>
              <w:ind w:firstLine="0"/>
              <w:rPr>
                <w:rFonts w:ascii="Times New Roman" w:hAnsi="Times New Roman" w:cs="Times New Roman"/>
                <w:sz w:val="28"/>
              </w:rPr>
            </w:pPr>
            <w:r>
              <w:rPr>
                <w:rFonts w:ascii="Times New Roman" w:hAnsi="Times New Roman" w:cs="Times New Roman"/>
                <w:sz w:val="28"/>
              </w:rPr>
              <w:t>Глава администрации</w:t>
            </w:r>
          </w:p>
          <w:p>
            <w:pPr>
              <w:ind w:firstLine="0"/>
              <w:rPr>
                <w:rFonts w:ascii="Times New Roman" w:hAnsi="Times New Roman" w:cs="Times New Roman"/>
                <w:sz w:val="28"/>
              </w:rPr>
            </w:pPr>
            <w:r>
              <w:rPr>
                <w:rFonts w:ascii="Times New Roman" w:hAnsi="Times New Roman" w:cs="Times New Roman"/>
                <w:sz w:val="28"/>
              </w:rPr>
              <w:t xml:space="preserve">Торбеевского городского поселения                              </w:t>
            </w:r>
          </w:p>
        </w:tc>
        <w:tc>
          <w:tcPr>
            <w:tcW w:w="5127" w:type="dxa"/>
            <w:tcBorders>
              <w:top w:val="nil"/>
              <w:left w:val="nil"/>
              <w:bottom w:val="nil"/>
              <w:right w:val="nil"/>
            </w:tcBorders>
            <w:noWrap w:val="0"/>
            <w:vAlign w:val="top"/>
          </w:tcPr>
          <w:p>
            <w:pPr>
              <w:jc w:val="right"/>
              <w:rPr>
                <w:rFonts w:ascii="Times New Roman" w:hAnsi="Times New Roman" w:cs="Times New Roman"/>
                <w:sz w:val="28"/>
              </w:rPr>
            </w:pPr>
          </w:p>
          <w:p>
            <w:pPr>
              <w:jc w:val="right"/>
              <w:rPr>
                <w:rFonts w:ascii="Times New Roman" w:hAnsi="Times New Roman" w:cs="Times New Roman"/>
                <w:sz w:val="28"/>
              </w:rPr>
            </w:pPr>
            <w:r>
              <w:rPr>
                <w:rFonts w:ascii="Times New Roman" w:hAnsi="Times New Roman" w:cs="Times New Roman"/>
                <w:sz w:val="28"/>
              </w:rPr>
              <w:t>А.Н. Балашов</w:t>
            </w:r>
          </w:p>
        </w:tc>
      </w:tr>
      <w:bookmarkEnd w:id="0"/>
    </w:tbl>
    <w:p>
      <w:pPr>
        <w:spacing w:after="0"/>
        <w:ind w:firstLine="851"/>
        <w:rPr>
          <w:b/>
          <w:bCs/>
          <w:sz w:val="28"/>
          <w:szCs w:val="28"/>
        </w:rPr>
      </w:pPr>
      <w:bookmarkStart w:id="2" w:name="_GoBack"/>
      <w:bookmarkEnd w:id="2"/>
    </w:p>
    <w:p>
      <w:pPr>
        <w:pStyle w:val="13"/>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2"/>
              <w:widowControl w:val="0"/>
              <w:numPr>
                <w:ilvl w:val="1"/>
                <w:numId w:val="0"/>
              </w:numPr>
              <w:tabs>
                <w:tab w:val="left" w:pos="0"/>
              </w:tabs>
              <w:spacing w:after="0"/>
              <w:ind w:left="576" w:hanging="576"/>
              <w:rPr>
                <w:sz w:val="20"/>
              </w:rPr>
            </w:pPr>
            <w:r>
              <w:rPr>
                <w:sz w:val="20"/>
              </w:rPr>
              <w:t>Телефон: 2-01-00</w:t>
            </w:r>
          </w:p>
        </w:tc>
      </w:tr>
    </w:tbl>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S Reference Sans Serif">
    <w:panose1 w:val="020B0604030504040204"/>
    <w:charset w:val="CC"/>
    <w:family w:val="swiss"/>
    <w:pitch w:val="default"/>
    <w:sig w:usb0="00000287" w:usb1="00000000"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30F75"/>
    <w:multiLevelType w:val="multilevel"/>
    <w:tmpl w:val="3C930F75"/>
    <w:lvl w:ilvl="0" w:tentative="0">
      <w:start w:val="2"/>
      <w:numFmt w:val="decimal"/>
      <w:lvlText w:val="%1."/>
      <w:lvlJc w:val="left"/>
      <w:pPr>
        <w:ind w:left="786" w:hanging="360"/>
      </w:pPr>
      <w:rPr>
        <w:rFonts w:hint="default" w:cs="Times New Roman"/>
      </w:rPr>
    </w:lvl>
    <w:lvl w:ilvl="1" w:tentative="0">
      <w:start w:val="1"/>
      <w:numFmt w:val="lowerLetter"/>
      <w:lvlText w:val="%2."/>
      <w:lvlJc w:val="left"/>
      <w:pPr>
        <w:ind w:left="1506" w:hanging="360"/>
      </w:pPr>
      <w:rPr>
        <w:rFonts w:cs="Times New Roman"/>
      </w:rPr>
    </w:lvl>
    <w:lvl w:ilvl="2" w:tentative="0">
      <w:start w:val="1"/>
      <w:numFmt w:val="lowerRoman"/>
      <w:lvlText w:val="%3."/>
      <w:lvlJc w:val="right"/>
      <w:pPr>
        <w:ind w:left="2226" w:hanging="180"/>
      </w:pPr>
      <w:rPr>
        <w:rFonts w:cs="Times New Roman"/>
      </w:rPr>
    </w:lvl>
    <w:lvl w:ilvl="3" w:tentative="0">
      <w:start w:val="1"/>
      <w:numFmt w:val="decimal"/>
      <w:lvlText w:val="%4."/>
      <w:lvlJc w:val="left"/>
      <w:pPr>
        <w:ind w:left="2946" w:hanging="360"/>
      </w:pPr>
      <w:rPr>
        <w:rFonts w:cs="Times New Roman"/>
      </w:rPr>
    </w:lvl>
    <w:lvl w:ilvl="4" w:tentative="0">
      <w:start w:val="1"/>
      <w:numFmt w:val="lowerLetter"/>
      <w:lvlText w:val="%5."/>
      <w:lvlJc w:val="left"/>
      <w:pPr>
        <w:ind w:left="3666" w:hanging="360"/>
      </w:pPr>
      <w:rPr>
        <w:rFonts w:cs="Times New Roman"/>
      </w:rPr>
    </w:lvl>
    <w:lvl w:ilvl="5" w:tentative="0">
      <w:start w:val="1"/>
      <w:numFmt w:val="lowerRoman"/>
      <w:lvlText w:val="%6."/>
      <w:lvlJc w:val="right"/>
      <w:pPr>
        <w:ind w:left="4386" w:hanging="180"/>
      </w:pPr>
      <w:rPr>
        <w:rFonts w:cs="Times New Roman"/>
      </w:rPr>
    </w:lvl>
    <w:lvl w:ilvl="6" w:tentative="0">
      <w:start w:val="1"/>
      <w:numFmt w:val="decimal"/>
      <w:lvlText w:val="%7."/>
      <w:lvlJc w:val="left"/>
      <w:pPr>
        <w:ind w:left="5106" w:hanging="360"/>
      </w:pPr>
      <w:rPr>
        <w:rFonts w:cs="Times New Roman"/>
      </w:rPr>
    </w:lvl>
    <w:lvl w:ilvl="7" w:tentative="0">
      <w:start w:val="1"/>
      <w:numFmt w:val="lowerLetter"/>
      <w:lvlText w:val="%8."/>
      <w:lvlJc w:val="left"/>
      <w:pPr>
        <w:ind w:left="5826" w:hanging="360"/>
      </w:pPr>
      <w:rPr>
        <w:rFonts w:cs="Times New Roman"/>
      </w:rPr>
    </w:lvl>
    <w:lvl w:ilvl="8" w:tentative="0">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1F9468D6"/>
    <w:rsid w:val="310A3BD1"/>
    <w:rsid w:val="3F121267"/>
    <w:rsid w:val="4B951B65"/>
    <w:rsid w:val="666C2B42"/>
    <w:rsid w:val="73103F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4"/>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character" w:styleId="8">
    <w:name w:val="Emphasis"/>
    <w:qFormat/>
    <w:uiPriority w:val="20"/>
    <w:rPr>
      <w:rFonts w:cs="Times New Roman"/>
      <w:i/>
    </w:rPr>
  </w:style>
  <w:style w:type="character" w:styleId="9">
    <w:name w:val="Hyperlink"/>
    <w:basedOn w:val="6"/>
    <w:unhideWhenUsed/>
    <w:qFormat/>
    <w:uiPriority w:val="99"/>
    <w:rPr>
      <w:color w:val="0000FF"/>
      <w:u w:val="single"/>
    </w:rPr>
  </w:style>
  <w:style w:type="character" w:styleId="10">
    <w:name w:val="Strong"/>
    <w:qFormat/>
    <w:uiPriority w:val="0"/>
    <w:rPr>
      <w:b/>
      <w:bCs/>
    </w:rPr>
  </w:style>
  <w:style w:type="paragraph" w:styleId="11">
    <w:name w:val="Balloon Text"/>
    <w:basedOn w:val="1"/>
    <w:link w:val="16"/>
    <w:semiHidden/>
    <w:unhideWhenUsed/>
    <w:qFormat/>
    <w:uiPriority w:val="99"/>
    <w:pPr>
      <w:spacing w:after="0" w:line="240" w:lineRule="auto"/>
    </w:pPr>
    <w:rPr>
      <w:rFonts w:ascii="Tahoma" w:hAnsi="Tahoma" w:cs="Tahoma"/>
      <w:sz w:val="16"/>
      <w:szCs w:val="16"/>
    </w:rPr>
  </w:style>
  <w:style w:type="paragraph" w:styleId="12">
    <w:name w:val="Body Text Indent"/>
    <w:basedOn w:val="1"/>
    <w:link w:val="19"/>
    <w:semiHidden/>
    <w:unhideWhenUsed/>
    <w:qFormat/>
    <w:uiPriority w:val="99"/>
    <w:pPr>
      <w:spacing w:after="120"/>
      <w:ind w:left="283"/>
    </w:p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5">
    <w:name w:val="Основной текст Знак"/>
    <w:basedOn w:val="6"/>
    <w:link w:val="3"/>
    <w:semiHidden/>
    <w:qFormat/>
    <w:uiPriority w:val="99"/>
    <w:rPr>
      <w:rFonts w:eastAsiaTheme="minorEastAsia"/>
      <w:lang w:eastAsia="ru-RU"/>
    </w:rPr>
  </w:style>
  <w:style w:type="character" w:customStyle="1" w:styleId="16">
    <w:name w:val="Текст выноски Знак"/>
    <w:basedOn w:val="6"/>
    <w:link w:val="11"/>
    <w:semiHidden/>
    <w:uiPriority w:val="99"/>
    <w:rPr>
      <w:rFonts w:ascii="Tahoma" w:hAnsi="Tahoma" w:cs="Tahoma" w:eastAsiaTheme="minorEastAsia"/>
      <w:sz w:val="16"/>
      <w:szCs w:val="16"/>
      <w:lang w:eastAsia="ru-RU"/>
    </w:rPr>
  </w:style>
  <w:style w:type="character" w:customStyle="1" w:styleId="17">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8">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19">
    <w:name w:val="Основной текст с отступом Знак"/>
    <w:basedOn w:val="6"/>
    <w:link w:val="12"/>
    <w:semiHidden/>
    <w:qFormat/>
    <w:uiPriority w:val="99"/>
    <w:rPr>
      <w:rFonts w:eastAsiaTheme="minorEastAsia"/>
      <w:lang w:eastAsia="ru-RU"/>
    </w:rPr>
  </w:style>
  <w:style w:type="paragraph" w:customStyle="1" w:styleId="20">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1">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3">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apple-converted-space"/>
    <w:basedOn w:val="6"/>
    <w:qFormat/>
    <w:uiPriority w:val="0"/>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Гипертекстовая ссылка"/>
    <w:basedOn w:val="6"/>
    <w:qFormat/>
    <w:uiPriority w:val="99"/>
    <w:rPr>
      <w:color w:val="106BBE"/>
    </w:rPr>
  </w:style>
  <w:style w:type="paragraph" w:customStyle="1" w:styleId="28">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0">
    <w:name w:val="ConsPlusNormal Знак"/>
    <w:link w:val="29"/>
    <w:qFormat/>
    <w:uiPriority w:val="0"/>
    <w:rPr>
      <w:rFonts w:ascii="Calibri" w:hAnsi="Calibri" w:eastAsia="Times New Roman" w:cs="Calibri"/>
      <w:szCs w:val="20"/>
      <w:lang w:eastAsia="ru-RU"/>
    </w:rPr>
  </w:style>
  <w:style w:type="paragraph" w:customStyle="1" w:styleId="31">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2">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3">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4">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5">
    <w:name w:val="FR1"/>
    <w:qFormat/>
    <w:uiPriority w:val="99"/>
    <w:pPr>
      <w:widowControl w:val="0"/>
      <w:suppressAutoHyphens/>
      <w:spacing w:line="420" w:lineRule="auto"/>
      <w:ind w:left="2000"/>
      <w:jc w:val="center"/>
    </w:pPr>
    <w:rPr>
      <w:rFonts w:ascii="Arial" w:hAnsi="Arial" w:eastAsia="Times New Roman" w:cs="Arial"/>
      <w:b/>
      <w:bCs/>
      <w:sz w:val="32"/>
      <w:szCs w:val="32"/>
      <w:lang w:val="ru-RU" w:eastAsia="ar-SA" w:bidi="ar-SA"/>
    </w:rPr>
  </w:style>
  <w:style w:type="paragraph" w:customStyle="1" w:styleId="36">
    <w:name w:val="Основной текст (2)"/>
    <w:basedOn w:val="1"/>
    <w:qFormat/>
    <w:uiPriority w:val="0"/>
    <w:pPr>
      <w:shd w:val="clear" w:color="auto" w:fill="FFFFFF"/>
      <w:autoSpaceDE/>
      <w:autoSpaceDN/>
      <w:adjustRightInd/>
      <w:spacing w:line="324" w:lineRule="exact"/>
      <w:ind w:firstLine="0"/>
    </w:pPr>
    <w:rPr>
      <w:rFonts w:ascii="Times New Roman" w:hAnsi="Times New Roman" w:cs="Times New Roman"/>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0</TotalTime>
  <ScaleCrop>false</ScaleCrop>
  <LinksUpToDate>false</LinksUpToDate>
  <CharactersWithSpaces>527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1</cp:lastModifiedBy>
  <cp:lastPrinted>2020-06-29T12:07:00Z</cp:lastPrinted>
  <dcterms:modified xsi:type="dcterms:W3CDTF">2023-08-16T08:36:53Z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94019DBDB8A648CEB78C74A632B2D2E2</vt:lpwstr>
  </property>
</Properties>
</file>