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09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02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3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522" w:firstLineChars="200"/>
        <w:jc w:val="center"/>
        <w:textAlignment w:val="auto"/>
        <w:rPr>
          <w:rFonts w:hint="default" w:ascii="Times New Roman" w:hAnsi="Times New Roman" w:cs="Times New Roman"/>
          <w:b/>
          <w:caps/>
          <w:color w:val="auto"/>
          <w:sz w:val="26"/>
          <w:szCs w:val="26"/>
          <w:lang w:bidi="ar-SA"/>
        </w:rPr>
      </w:pPr>
      <w:r>
        <w:rPr>
          <w:rFonts w:hint="default" w:ascii="Times New Roman" w:hAnsi="Times New Roman" w:cs="Times New Roman"/>
          <w:b/>
          <w:caps/>
          <w:color w:val="auto"/>
          <w:sz w:val="26"/>
          <w:szCs w:val="26"/>
          <w:lang w:bidi="ar-SA"/>
        </w:rPr>
        <w:t xml:space="preserve">Совет депутатов  ТОРБЕЕВСКОГО ГОРОДСКОГО </w:t>
      </w:r>
      <w:r>
        <w:rPr>
          <w:rFonts w:hint="default" w:ascii="Times New Roman" w:hAnsi="Times New Roman" w:cs="Times New Roman"/>
          <w:b/>
          <w:caps/>
          <w:color w:val="auto"/>
          <w:sz w:val="26"/>
          <w:szCs w:val="26"/>
          <w:lang w:val="ru-RU" w:bidi="ar-SA"/>
        </w:rPr>
        <w:t xml:space="preserve"> П</w:t>
      </w:r>
      <w:r>
        <w:rPr>
          <w:rFonts w:hint="default" w:ascii="Times New Roman" w:hAnsi="Times New Roman" w:cs="Times New Roman"/>
          <w:b/>
          <w:caps/>
          <w:color w:val="auto"/>
          <w:sz w:val="26"/>
          <w:szCs w:val="26"/>
          <w:lang w:bidi="ar-SA"/>
        </w:rPr>
        <w:t xml:space="preserve">ОСЕЛЕНИЯ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522" w:firstLineChars="200"/>
        <w:jc w:val="center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caps/>
          <w:color w:val="auto"/>
          <w:sz w:val="26"/>
          <w:szCs w:val="26"/>
          <w:lang w:bidi="ar-SA"/>
        </w:rPr>
        <w:t>Торбеевского муниципального  района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522" w:firstLineChars="200"/>
        <w:jc w:val="center"/>
        <w:textAlignment w:val="auto"/>
        <w:rPr>
          <w:rFonts w:hint="default" w:ascii="Times New Roman" w:hAnsi="Times New Roman" w:cs="Times New Roman"/>
          <w:color w:val="auto"/>
          <w:sz w:val="26"/>
          <w:szCs w:val="26"/>
        </w:rPr>
      </w:pPr>
      <w:r>
        <w:rPr>
          <w:rFonts w:hint="default" w:ascii="Times New Roman" w:hAnsi="Times New Roman" w:cs="Times New Roman"/>
          <w:b/>
          <w:caps/>
          <w:color w:val="auto"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caps/>
          <w:color w:val="auto"/>
          <w:sz w:val="26"/>
          <w:szCs w:val="26"/>
          <w:lang w:bidi="ar-SA"/>
        </w:rPr>
        <w:t>Республики Мордовия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562" w:firstLineChars="200"/>
        <w:jc w:val="center"/>
        <w:textAlignment w:val="auto"/>
        <w:rPr>
          <w:rFonts w:hint="default" w:ascii="Times New Roman" w:hAnsi="Times New Roman" w:cs="Times New Roman"/>
          <w:b/>
          <w:color w:val="auto"/>
          <w:sz w:val="28"/>
          <w:szCs w:val="24"/>
          <w:lang w:val="ru-RU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562" w:firstLineChars="200"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4"/>
          <w:lang w:val="ru-RU" w:bidi="ar-SA"/>
        </w:rPr>
        <w:t xml:space="preserve">Двадцать четвертая </w:t>
      </w:r>
      <w:r>
        <w:rPr>
          <w:rFonts w:hint="default" w:ascii="Times New Roman" w:hAnsi="Times New Roman" w:cs="Times New Roman"/>
          <w:b/>
          <w:color w:val="auto"/>
          <w:sz w:val="28"/>
          <w:szCs w:val="24"/>
          <w:lang w:bidi="ar-SA"/>
        </w:rPr>
        <w:t xml:space="preserve"> сессия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560" w:firstLineChars="200"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8"/>
          <w:szCs w:val="24"/>
          <w:lang w:bidi="ar-SA"/>
        </w:rPr>
        <w:t>(седьмого созыва)</w:t>
      </w:r>
    </w:p>
    <w:p>
      <w:pPr>
        <w:keepNext w:val="0"/>
        <w:keepLines w:val="0"/>
        <w:pageBreakBefore w:val="0"/>
        <w:widowControl/>
        <w:tabs>
          <w:tab w:val="left" w:pos="93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562" w:firstLineChars="200"/>
        <w:jc w:val="center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24"/>
          <w:lang w:bidi="ar-SA"/>
        </w:rPr>
        <w:t>Р Е Ш Е Н И 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560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4"/>
          <w:lang w:bidi="ar-SA"/>
        </w:rPr>
      </w:pPr>
      <w:r>
        <w:rPr>
          <w:rFonts w:hint="default" w:ascii="Times New Roman" w:hAnsi="Times New Roman" w:cs="Times New Roman"/>
          <w:color w:val="auto"/>
          <w:sz w:val="28"/>
          <w:szCs w:val="24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4"/>
          <w:lang w:bidi="ar-SA"/>
        </w:rPr>
        <w:t xml:space="preserve">от 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4"/>
          <w:lang w:val="ru-RU" w:bidi="ar-SA"/>
        </w:rPr>
        <w:t xml:space="preserve">09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4"/>
          <w:lang w:bidi="ar-SA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4"/>
          <w:lang w:val="ru-RU" w:bidi="ar-SA"/>
        </w:rPr>
        <w:t>феврал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4"/>
          <w:lang w:bidi="ar-SA"/>
        </w:rPr>
        <w:t>я 202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4"/>
          <w:lang w:val="ru-RU" w:bidi="ar-SA"/>
        </w:rPr>
        <w:t>4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4"/>
          <w:lang w:bidi="ar-SA"/>
        </w:rPr>
        <w:t xml:space="preserve"> г.                     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4"/>
          <w:lang w:val="ru-RU" w:bidi="ar-SA"/>
        </w:rPr>
        <w:t xml:space="preserve">                             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4"/>
          <w:lang w:bidi="ar-SA"/>
        </w:rPr>
        <w:t xml:space="preserve">              №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4"/>
          <w:lang w:val="ru-RU" w:bidi="ar-SA"/>
        </w:rPr>
        <w:t>70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4"/>
          <w:lang w:bidi="ar-S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562" w:firstLineChars="200"/>
        <w:jc w:val="center"/>
        <w:textAlignment w:val="auto"/>
        <w:rPr>
          <w:rFonts w:hint="default" w:ascii="Times New Roman" w:hAnsi="Times New Roman" w:cs="Times New Roman"/>
          <w:b/>
          <w:bCs/>
          <w:color w:val="auto"/>
          <w:sz w:val="28"/>
          <w:szCs w:val="24"/>
          <w:lang w:bidi="ar-SA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24"/>
          <w:lang w:bidi="ar-SA"/>
        </w:rPr>
        <w:t>рп. Торбеево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522" w:firstLineChars="200"/>
        <w:jc w:val="center"/>
        <w:textAlignment w:val="auto"/>
        <w:rPr>
          <w:rFonts w:hint="default" w:ascii="Times New Roman" w:hAnsi="Times New Roman" w:cs="Times New Roman"/>
          <w:i/>
          <w:sz w:val="26"/>
          <w:szCs w:val="26"/>
          <w:lang w:val="ru-RU"/>
        </w:rPr>
      </w:pP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Об утверждении Положения о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ежегодном отчете главы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о результатах его деятельности, деятельности подведомственных ему органов местного самоуправления, в том числе о решении вопросов, поставленных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 Советом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, ежегодном отчете 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главы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администрации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</w:rPr>
        <w:t>о результатах его деятельности, деятельности администрации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 xml:space="preserve"> Торбеевского городского поселения 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/>
          <w:sz w:val="26"/>
          <w:szCs w:val="26"/>
        </w:rPr>
        <w:t xml:space="preserve">, в том числе о решении вопросов, поставленных </w:t>
      </w:r>
      <w:r>
        <w:rPr>
          <w:rFonts w:hint="default" w:ascii="Times New Roman" w:hAnsi="Times New Roman" w:cs="Times New Roman"/>
          <w:b/>
          <w:sz w:val="26"/>
          <w:szCs w:val="26"/>
          <w:lang w:val="ru-RU"/>
        </w:rPr>
        <w:t>Советом депутатов Торбеевского городского поселения Торбеевского муниципального района Республики Мордовия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520" w:firstLineChars="200"/>
        <w:textAlignment w:val="auto"/>
        <w:rPr>
          <w:rFonts w:hint="default" w:ascii="Times New Roman" w:hAnsi="Times New Roman" w:cs="Times New Roman"/>
          <w:sz w:val="26"/>
          <w:szCs w:val="2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В соответствии с пунктом 9 части 10, частью 11.1 статьи 35, частью 5 статьи 36, пунктом 2 части 6.1 статьи 37 Федерального закона от 6 октября 2003 года № 131-ФЗ «Об общих принципах организации местного самоуправления в Российской Федерации»,  </w:t>
      </w:r>
      <w:r>
        <w:rPr>
          <w:rFonts w:hint="default" w:ascii="Times New Roman" w:hAnsi="Times New Roman" w:eastAsia="SimSun" w:cs="Times New Roman"/>
          <w:i w:val="0"/>
          <w:iCs w:val="0"/>
          <w:sz w:val="24"/>
          <w:szCs w:val="24"/>
          <w:lang w:val="ru-RU"/>
        </w:rPr>
        <w:t xml:space="preserve">ч. 6.1 ст. 34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Устава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 xml:space="preserve">Торбеевского городского поселения Торбеевского 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муниципального района Республики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Мордовия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bidi="ar-SA"/>
        </w:rPr>
        <w:t>Совет депутатов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 w:bidi="ar-SA"/>
        </w:rPr>
        <w:t xml:space="preserve"> </w:t>
      </w:r>
      <w:r>
        <w:rPr>
          <w:rFonts w:hint="default" w:ascii="Times New Roman" w:hAnsi="Times New Roman" w:cs="Times New Roman"/>
          <w:b w:val="0"/>
          <w:bCs/>
          <w:i w:val="0"/>
          <w:iCs w:val="0"/>
          <w:sz w:val="24"/>
          <w:szCs w:val="24"/>
        </w:rPr>
        <w:t>решил: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1. Утвердить Положение о ежегодном отчете главы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о результатах его деятельности, деятельности подведомственных ему органов местного самоуправления, в том числе о решении вопросов, поставленных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Советом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, ежегодном отчете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главы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администрации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 результатах его деятельности, деятельности администрации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Торбеевского городского поселения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, в том числе о решении вопросов, поставленных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Советом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, согласно приложению.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lang w:val="ru-RU" w:bidi="ar-SA"/>
        </w:rPr>
        <w:t xml:space="preserve">2. 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lang w:bidi="ar-SA"/>
        </w:rPr>
        <w:t xml:space="preserve">Настоящее Решение вступает в силу со дня его официального опубликования в информационном бюллетене «Торбеевский вестник» 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lang w:val="ru-RU" w:bidi="ar-SA"/>
        </w:rPr>
        <w:t>и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lang w:bidi="ar-SA"/>
        </w:rPr>
        <w:t xml:space="preserve"> подлежит размещению на официальном сайте Торбеевского городского поселения Торбеевского муниципального района Республики Мордовия: 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8"/>
          <w:szCs w:val="24"/>
        </w:rPr>
      </w:pPr>
      <w:r>
        <w:rPr>
          <w:rFonts w:hint="default" w:ascii="Times New Roman" w:hAnsi="Times New Roman" w:cs="Times New Roman"/>
          <w:color w:val="auto"/>
          <w:sz w:val="28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56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8"/>
          <w:szCs w:val="24"/>
          <w:lang w:bidi="ar-SA"/>
        </w:rPr>
        <w:t>Глава Торбеевского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4"/>
        </w:rPr>
        <w:t xml:space="preserve"> г</w:t>
      </w:r>
      <w:r>
        <w:rPr>
          <w:rFonts w:hint="default" w:ascii="Times New Roman" w:hAnsi="Times New Roman" w:cs="Times New Roman"/>
          <w:color w:val="auto"/>
          <w:sz w:val="28"/>
          <w:szCs w:val="24"/>
          <w:lang w:bidi="ar-SA"/>
        </w:rPr>
        <w:t xml:space="preserve">ородского поселения          </w:t>
      </w:r>
      <w:r>
        <w:rPr>
          <w:rFonts w:hint="default" w:ascii="Times New Roman" w:hAnsi="Times New Roman" w:cs="Times New Roman"/>
          <w:color w:val="auto"/>
          <w:sz w:val="28"/>
          <w:szCs w:val="24"/>
          <w:lang w:val="ru-RU" w:bidi="ar-SA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4"/>
          <w:lang w:bidi="ar-SA"/>
        </w:rPr>
        <w:t xml:space="preserve">       </w:t>
      </w:r>
      <w:r>
        <w:rPr>
          <w:rFonts w:hint="default" w:ascii="Times New Roman" w:hAnsi="Times New Roman" w:cs="Times New Roman"/>
          <w:color w:val="auto"/>
          <w:sz w:val="28"/>
          <w:szCs w:val="24"/>
          <w:lang w:val="ru-RU" w:bidi="ar-SA"/>
        </w:rPr>
        <w:t xml:space="preserve">         </w:t>
      </w:r>
      <w:r>
        <w:rPr>
          <w:rFonts w:hint="default" w:ascii="Times New Roman" w:hAnsi="Times New Roman" w:cs="Times New Roman"/>
          <w:color w:val="auto"/>
          <w:sz w:val="28"/>
          <w:szCs w:val="24"/>
          <w:lang w:bidi="ar-SA"/>
        </w:rPr>
        <w:t xml:space="preserve">                 О.В. Сёмина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82" w:firstLineChars="200"/>
        <w:jc w:val="right"/>
        <w:textAlignment w:val="auto"/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</w:rPr>
        <w:t xml:space="preserve">ПРИЛОЖЕНИЕ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82" w:firstLineChars="200"/>
        <w:jc w:val="right"/>
        <w:textAlignment w:val="auto"/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</w:rPr>
        <w:t xml:space="preserve">к решению сессии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82" w:firstLineChars="200"/>
        <w:jc w:val="right"/>
        <w:textAlignment w:val="auto"/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</w:rPr>
        <w:t>Торбеевского совета депутатов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82" w:firstLineChars="200"/>
        <w:jc w:val="right"/>
        <w:textAlignment w:val="auto"/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</w:rPr>
        <w:t xml:space="preserve">Торбеевского муниципального района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82" w:firstLineChars="200"/>
        <w:jc w:val="right"/>
        <w:textAlignment w:val="auto"/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</w:rPr>
        <w:t>Республики Мордовия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482" w:firstLineChars="200"/>
        <w:jc w:val="right"/>
        <w:textAlignment w:val="auto"/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</w:rPr>
        <w:t xml:space="preserve"> от </w:t>
      </w:r>
      <w:r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  <w:lang w:val="ru-RU"/>
        </w:rPr>
        <w:t xml:space="preserve">09 </w:t>
      </w:r>
      <w:r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  <w:lang w:val="ru-RU"/>
        </w:rPr>
        <w:t>феврал</w:t>
      </w:r>
      <w:r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</w:rPr>
        <w:t xml:space="preserve">я 2024 г. № </w:t>
      </w:r>
      <w:r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  <w:lang w:val="ru-RU"/>
        </w:rPr>
        <w:t>70</w:t>
      </w:r>
      <w:r>
        <w:rPr>
          <w:rFonts w:hint="default" w:ascii="Times New Roman" w:hAnsi="Times New Roman" w:eastAsia="SimSun" w:cs="Times New Roman"/>
          <w:b/>
          <w:i w:val="0"/>
          <w:iCs w:val="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2" w:firstLineChars="200"/>
        <w:jc w:val="center"/>
        <w:textAlignment w:val="auto"/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  <w:t>Положение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2" w:firstLineChars="200"/>
        <w:jc w:val="center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ежегодном отчете главы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  <w:t xml:space="preserve">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о результатах его деятельности, деятельности подведомственных ему органов местного самоуправления, в том числе о решении вопросов, поставленных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  <w:t xml:space="preserve">  Советом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, ежегодном отчете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  <w:t>главы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администрации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  <w:t xml:space="preserve">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о результатах его деятельности, деятельности администрации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  <w:t xml:space="preserve"> Торбеевского городского поселения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  <w:t>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 xml:space="preserve">, в том числе о решении вопросов, поставленных </w:t>
      </w: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  <w:lang w:val="ru-RU"/>
        </w:rPr>
        <w:t>Советом депутатов Торбеевского городского поселения Торбеевского муниципального района Республики Мордовия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2" w:firstLineChars="200"/>
        <w:jc w:val="center"/>
        <w:textAlignment w:val="auto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1. Общие положения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1. Настоящее положение разработано с целью реализации исключительной компетенции представительного органа муниципального образования по контролю за исполнением главой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главой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администрации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Торбеевского городского поселения Торбеевского муниципального района Республики Мордовия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полномочий по решению вопросов местного значения.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2. Настоящее Положение устанавливает форму и содержание ежегодного отчета главы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о результатах его деятельности, деятельности подведомственных ему органов местного самоуправления, в том числе о решении вопросов, поставленных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Советом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, ежегодного отчета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главы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администрации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о результатах его деятельности, деятельности администрации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, в том числе о решении вопросов, поставленных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Советом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, порядок их представления в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2" w:firstLineChars="200"/>
        <w:jc w:val="center"/>
        <w:textAlignment w:val="auto"/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</w:rPr>
        <w:t xml:space="preserve">2. Содержание отчета главы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ru-RU"/>
        </w:rPr>
        <w:t>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</w:rPr>
        <w:t xml:space="preserve">, порядок его представления в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ru-RU"/>
        </w:rPr>
        <w:t>Совет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</w:rPr>
        <w:t xml:space="preserve">, рассмотрения отчета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ru-RU"/>
        </w:rPr>
        <w:t>Советом депутатов Торбеевского городского поселения Торбеевского муниципального района Республики Мордовия.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3. Отчет главы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(далее – глава) представляется в письменной форме и включает разделы за отчетный период: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3.1. раздел 1: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- оценка социально-экономического положения в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Торбеевском городском поселении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,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- основные направления деятельности, положительная и отрицательная динамика в сравнении с предыдущим периодом, анализ проблем, возникающие при решении вопросов местного значения, способы их решения;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3.2. раздел 2: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- информация о результатах деятельности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3.3. раздел 3: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- основные цели и направления деятельности на предстоящий период;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- основные задачи органов местного самоуправления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на предстоящий период.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4. Отчет главы не должен дублировать информацию, изложенную в отчете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Главы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администрации.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5. Представление отчета главы осуществляется ежегодно в срок, установленный решением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, которое принимается не позднее, чем за четырнадцать дней до устанавливаемой даты представления отчета.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Дата представления отчета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определяется не ранее чем 1 февраля и не позднее 1 апреля, следующего за отчетным годом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6. Датой представления отчета считается дата, когда отчет был направлен главой в комиссии, рабочие группы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(далее – коми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ссии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).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7.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рассматривает отчет главы на очередной сессии, проводимой после предоставления отчета.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8.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Комиссии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не позднее, чем за 5 рабочих дней до даты проведения заседания по заслушиванию отчета направляют главе дополнительные вопросы.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9. В случае нарушения срока направления главе дополнительных вопросов коми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ссии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, установленного пунктом 8 настоящего Положения, рассмотрение отчета главы переносится на следующую сессию.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10. Отчёт главы на заседании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осуществляется в форме отчетного доклада с учётом дополнительных вопросов коми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ссии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11. Отчет заслушивается на открытом заседании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. Заседание проводится в порядке, определенном Регламенто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м 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12.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оми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ссии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после отчёта главы излагают свое мнение о его деятельности по исполнению полномочий в соответствующей сфере.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13. Оценка деятельности главы осуществляется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Советом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по системе: удовлетворительно или неудовлетворительно.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14. Решение принимается тайным голосованием.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15. Решение считается принятым, если за него проголосовало не менее половины депутатов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от установленной численности депутатов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16. В случае неудовлетворительной оценки в решении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о рассмотрении отчета главы излагаются конкретные обстоятельства, которые послужили основанием, для признания деятельности главы неудовлетворительной.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17. Решение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об оценке деятельности главы подлежит официальному опубликованию </w:t>
      </w:r>
      <w:r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  <w:lang w:bidi="ar-SA"/>
        </w:rPr>
        <w:t xml:space="preserve"> в информационном бюллетене «Торбеевский вестник»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2" w:firstLineChars="200"/>
        <w:jc w:val="center"/>
        <w:textAlignment w:val="auto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3. Непредставление отчета главой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18. В случае непредставления главой отчета в установленный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Советом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срок,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Совет депутатов Торбеевского городского поселения Торбеевского муниципального района Республики Мордовия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вправе на очередной сессии принять решение о неудовлетворительной оценке деятельности главы.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Решение о неудовлетворительной оценке деятельности главы считается принятым, если за него проголосовало не менее двух третей от установленной численности депутатов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2" w:firstLineChars="200"/>
        <w:jc w:val="center"/>
        <w:textAlignment w:val="auto"/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</w:rPr>
        <w:t xml:space="preserve">Содержание отчета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ru-RU"/>
        </w:rPr>
        <w:t>главы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</w:rPr>
        <w:t xml:space="preserve"> администрации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ru-RU"/>
        </w:rPr>
        <w:t>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</w:rPr>
        <w:t xml:space="preserve">, порядок его представления в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ru-RU"/>
        </w:rPr>
        <w:t>Совет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</w:rPr>
        <w:t xml:space="preserve">, рассмотрения отчета </w:t>
      </w:r>
      <w:r>
        <w:rPr>
          <w:rFonts w:hint="default" w:ascii="Times New Roman" w:hAnsi="Times New Roman" w:cs="Times New Roman"/>
          <w:b/>
          <w:bCs w:val="0"/>
          <w:i w:val="0"/>
          <w:iCs w:val="0"/>
          <w:sz w:val="24"/>
          <w:szCs w:val="24"/>
          <w:lang w:val="ru-RU"/>
        </w:rPr>
        <w:t>Советом депутатов Торбеевского городского поселения Торбеевского муниципального района Республики Мордовия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19. Отчет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Главы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администрации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представляется в письменной форме и включает следующие разделы за отчетный период: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19.1. раздел 1: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- описание мероприятий по исполнению полномочий по решению вопросов местного значения в сфере экономики и финансов, социальной сфере, сфере жизнеобеспечения, общественной безопасности и т.д. с указанием основных проблем в решении вопросов местного значения, способов их решения;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- информация о результатах деятельности подведомственных учреждений;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19.2. раздел 2: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- анализ исполнения переданных государственных полномочий;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19.3. раздел 3: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- цели и задачи на предстоящий период.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20. Представление отчета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главы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администрации осуществляется ежегодно в срок, установленный решением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, которое принимается не позднее, чем за четырнадцать дней до устанавливаемой даты представления отчета.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Дата представления отчета в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определяется не ранее чем 1 февраля и не позднее 1 апреля, следующего за отчетным годом.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21. Датой представления отчета считается дата, когда отчет был представлен и зарегистрирован в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Совете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22. Не позднее 3 рабочих дней с момента получения отчета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главы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администрации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Глава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: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22.1. назначает дату заседания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по рассмотрению отчета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главы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администрации;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22.2. направляет отчет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главы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администрации в комиссии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 (далее – коми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ссии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) для рассмотрения и подготовки дополнительных вопросов.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23. Уведомление о дне заседания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, на котором будет рассматриваться отчет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главы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администрации, и дополнительные вопросы коми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ссии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доводятся до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главы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администрации не позднее, чем за 5 рабочих дней до даты проведения данного заседания.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24. В случае нарушения срока направления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главе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администрации уведомления о дне заседания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, на котором будет рассматриваться отчет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главы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администрации, и (или) дополнительных вопросов коми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ссии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заседание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переносится на более позднюю дату с учётом соблюдения срока, установленного пунктом 23 настоящего Положения.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25. В случае если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администрации в течение срока, указанного в пункте 23 Положения направит в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Совет депутатов Торбеевского городского поселения Торбеевского муниципального района Республики Мордовия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уведомление о невозможности присутствовать на заседании по заслушиванию отчета с указанием причин,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вправе перенести дату заседания на более поздний срок, но не более чем на 14 дней.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26. Отчёт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главы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администрации на заседании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осуществляется в форме отчетного доклада с учётом дополнительных вопросов коми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ссии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27. Отчет заслушивается на открытом заседании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. Заседание проводится в порядке, определенном Регламентом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 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28. В случае если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администрации не присутствует на заседании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Совета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и не направил уведомление в порядке, предусмотренном пунктом 9 настоящего Положения,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вправе рассмотреть отчет по представленным материалам.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29.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>оми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ссии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после отчёта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главы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администрации излагают свое мнение о его деятельности по исполнению полномочий в соответствующей сфере.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30. После рассмотрения отчета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главы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администрации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Совет депутатов Торбеевского городского поселения Торбеевского муниципального района Республики Мордовия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принимает решение о принятии отчета к сведению.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2" w:firstLineChars="200"/>
        <w:jc w:val="center"/>
        <w:textAlignment w:val="auto"/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b/>
          <w:i w:val="0"/>
          <w:iCs w:val="0"/>
          <w:sz w:val="24"/>
          <w:szCs w:val="24"/>
        </w:rPr>
        <w:t>5. Непредставление отчета руководителем администрации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/>
        <w:spacing w:after="0" w:line="24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31. В случае непредставления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главой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администрации отчета в установленный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 xml:space="preserve">Советом депутатов Торбеевского городского поселения Торбеевского муниципального района Республики Мордовия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срок,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ru-RU"/>
        </w:rPr>
        <w:t>глава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</w:rPr>
        <w:t xml:space="preserve"> администрации несет ответственность, предусмотренную Трудовым кодексом Российской Федерации за грубое нарушение своих трудовых обязанностей.</w:t>
      </w:r>
    </w:p>
    <w:p>
      <w:pPr>
        <w:spacing w:after="0"/>
        <w:ind w:firstLine="851"/>
        <w:rPr>
          <w:b/>
          <w:bCs/>
          <w:sz w:val="28"/>
          <w:szCs w:val="28"/>
        </w:rPr>
      </w:pPr>
      <w:bookmarkStart w:id="0" w:name="_GoBack"/>
      <w:bookmarkEnd w:id="0"/>
    </w:p>
    <w:p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EEEFF0"/>
    <w:multiLevelType w:val="singleLevel"/>
    <w:tmpl w:val="A5EEEFF0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E0B3EC4"/>
    <w:rsid w:val="0F901207"/>
    <w:rsid w:val="1B277E17"/>
    <w:rsid w:val="1F9468D6"/>
    <w:rsid w:val="21A46B06"/>
    <w:rsid w:val="269F554A"/>
    <w:rsid w:val="2E0827CE"/>
    <w:rsid w:val="2EC60C8F"/>
    <w:rsid w:val="310A3BD1"/>
    <w:rsid w:val="3333258B"/>
    <w:rsid w:val="3F121267"/>
    <w:rsid w:val="3F2269FC"/>
    <w:rsid w:val="3FAB016F"/>
    <w:rsid w:val="41FB00C8"/>
    <w:rsid w:val="5A7102AA"/>
    <w:rsid w:val="5AB960E2"/>
    <w:rsid w:val="666C2B42"/>
    <w:rsid w:val="73103FDB"/>
    <w:rsid w:val="7591786E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450</Characters>
  <Lines>3</Lines>
  <Paragraphs>1</Paragraphs>
  <TotalTime>0</TotalTime>
  <ScaleCrop>false</ScaleCrop>
  <LinksUpToDate>false</LinksUpToDate>
  <CharactersWithSpaces>527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2024-02-09T13:24:19Z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A334804D105A49218285FF73A015115E_13</vt:lpwstr>
  </property>
</Properties>
</file>