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10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>0.2023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34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ind w:firstLine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СОВЕТ ДЕПУТАТОВ ТОРБЕЕВСКОГО ГОРОДСКОГО ПОСЕЛЕНИЯ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ТОРБЕЕВСКОГО МУНИЦИПАЛЬНОГО РАЙОНА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РЕСПУБЛИКИ МОРДОВИЯ</w:t>
      </w:r>
    </w:p>
    <w:p>
      <w:pPr>
        <w:tabs>
          <w:tab w:val="center" w:pos="5000"/>
          <w:tab w:val="left" w:pos="8250"/>
        </w:tabs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Восемнадцатая сессия</w:t>
      </w:r>
    </w:p>
    <w:p>
      <w:pPr>
        <w:tabs>
          <w:tab w:val="center" w:pos="5000"/>
          <w:tab w:val="left" w:pos="8025"/>
        </w:tabs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(седьмого созыва)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РЕШЕНИЕ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ind w:firstLine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«10» октября 2023 года                                        № 59</w:t>
      </w:r>
    </w:p>
    <w:p>
      <w:pPr>
        <w:ind w:firstLine="0"/>
        <w:jc w:val="center"/>
        <w:rPr>
          <w:rFonts w:hint="default" w:ascii="Times New Roman" w:hAnsi="Times New Roman" w:cs="Times New Roman"/>
          <w:b/>
          <w:color w:val="26282F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рп Торбеево</w:t>
      </w:r>
    </w:p>
    <w:p>
      <w:pPr>
        <w:pStyle w:val="2"/>
        <w:rPr>
          <w:rFonts w:hint="default"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</w:rPr>
        <w:instrText xml:space="preserve">HYPERLINK "https://internet.garant.ru/document/redirect/400782636/0"</w:instrText>
      </w:r>
      <w:r>
        <w:rPr>
          <w:rFonts w:hint="default"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>
        <w:rPr>
          <w:rStyle w:val="27"/>
          <w:rFonts w:hint="default" w:ascii="Times New Roman" w:hAnsi="Times New Roman" w:eastAsia="SimSun" w:cs="Times New Roman"/>
          <w:b w:val="0"/>
          <w:color w:val="auto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и предоставления этих сведений общероссийским средствам массовой информации для опубликования</w:t>
      </w:r>
      <w:r>
        <w:rPr>
          <w:rStyle w:val="27"/>
          <w:rFonts w:hint="default" w:ascii="Times New Roman" w:hAnsi="Times New Roman" w:eastAsia="SimSun" w:cs="Times New Roman"/>
          <w:b w:val="0"/>
          <w:color w:val="auto"/>
          <w:sz w:val="28"/>
          <w:szCs w:val="28"/>
        </w:rPr>
        <w:fldChar w:fldCharType="end"/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HYPERLINK "https://internet.garant.ru/document/redirect/12164203/0"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Федеральным 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25 декабря 2008 г. N 273-ФЗ "О противодействии коррупции",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HYPERLINK "https://internet.garant.ru/document/redirect/74451466/0"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Федеральным 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31.07.2020 г. N 259-ФЗ " О цифровых финансовых активах, цифровой валюте»,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"https://internet.garant.ru/" \l "/document/8919497/entry/0"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ом  Республики Мордовия от 8 июня 2007 г. N 54-З "О противодействии коррупции в Республике Мордовия"  и о внесении изменений в отдельные законодательные акты Российской Федерации", ст. 52 Устава Торбеевского городского поселения Торбеевского муниципального района Республики Мордовия, в целях приведения вышеуказанного порядка в соответствие с действующих законодательством, Совет депутатов Торбеевского городского поселения Торбеевского муниципального района Республики Мордовия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РЕШИЛ:</w:t>
      </w:r>
    </w:p>
    <w:p>
      <w:pPr>
        <w:numPr>
          <w:ilvl w:val="0"/>
          <w:numId w:val="1"/>
        </w:num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sub_1"/>
      <w:r>
        <w:rPr>
          <w:rFonts w:hint="default" w:ascii="Times New Roman" w:hAnsi="Times New Roman" w:cs="Times New Roman"/>
          <w:sz w:val="28"/>
          <w:szCs w:val="28"/>
        </w:rPr>
        <w:t>Утвердить прилагаемый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и предоставления этих сведений общероссийским средствам массовой информации для опубликования.</w:t>
      </w:r>
    </w:p>
    <w:p>
      <w:pPr>
        <w:numPr>
          <w:ilvl w:val="0"/>
          <w:numId w:val="1"/>
        </w:num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Признать утратившем силу Решение Совета депутатов Торбеевского городского поселения Торбеевского муниципального района Республики Мордовия № 22 от 13 июля 2012 г. «</w:t>
      </w:r>
      <w:r>
        <w:rPr>
          <w:rStyle w:val="27"/>
          <w:rFonts w:hint="default" w:ascii="Times New Roman" w:hAnsi="Times New Roman" w:eastAsia="SimSun" w:cs="Times New Roman"/>
          <w:b w:val="0"/>
          <w:color w:val="auto"/>
          <w:sz w:val="28"/>
          <w:szCs w:val="28"/>
        </w:rPr>
        <w:t>Об утверждении Порядка размещения сведений о доходах, об имуществе и обязательствах имущественного характера лиц, замещающих муниципальные должности на постоянной основе, должности муниципальной службы в органах местного самоуправления Торбеевского городского поселения Торбеевского муниципального района Республики Мордовия и членов их семей на официальном сайте органов местного самоуправления и предоставления этих сведений средствам массовой информации для опубликования».</w:t>
      </w:r>
    </w:p>
    <w:p>
      <w:pPr>
        <w:numPr>
          <w:ilvl w:val="0"/>
          <w:numId w:val="1"/>
        </w:numPr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Настоящее решение вступает в силу со дня его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"garantF1://8953046.0"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Style w:val="27"/>
          <w:rFonts w:hint="default" w:ascii="Times New Roman" w:hAnsi="Times New Roman" w:eastAsia="SimSun" w:cs="Times New Roman"/>
          <w:b w:val="0"/>
          <w:color w:val="auto"/>
          <w:sz w:val="28"/>
          <w:szCs w:val="28"/>
        </w:rPr>
        <w:t>официального опубликования</w:t>
      </w:r>
      <w:r>
        <w:rPr>
          <w:rStyle w:val="27"/>
          <w:rFonts w:hint="default" w:ascii="Times New Roman" w:hAnsi="Times New Roman" w:eastAsia="SimSun" w:cs="Times New Roman"/>
          <w:b w:val="0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ar-SA"/>
        </w:rPr>
        <w:t>в информационном бюллетене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Торбеевского городского поселения «Торбеевский вестник» и в информационно-телекоммуникационной сети «Интернет» по адресу: 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instrText xml:space="preserve"> HYPERLINK "https://torbeevskoe-r13.gosweb.gosuslugi.ru." </w:instrTex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separate"/>
      </w:r>
      <w:r>
        <w:rPr>
          <w:rStyle w:val="9"/>
          <w:rFonts w:hint="default" w:ascii="Times New Roman" w:hAnsi="Times New Roman" w:eastAsia="SimSun" w:cs="Times New Roman"/>
          <w:sz w:val="28"/>
          <w:szCs w:val="28"/>
          <w:shd w:val="clear" w:color="auto" w:fill="FFFFFF"/>
        </w:rPr>
        <w:t>https://torbeevskoe-r13.gosweb.gosuslugi.ru</w:t>
      </w:r>
      <w:r>
        <w:rPr>
          <w:rStyle w:val="9"/>
          <w:rFonts w:hint="default" w:ascii="Times New Roman" w:hAnsi="Times New Roman" w:eastAsia="SimSun" w:cs="Times New Roman"/>
          <w:sz w:val="28"/>
          <w:szCs w:val="28"/>
        </w:rPr>
        <w:t>.</w:t>
      </w:r>
      <w:r>
        <w:rPr>
          <w:rStyle w:val="9"/>
          <w:rFonts w:hint="default" w:ascii="Times New Roman" w:hAnsi="Times New Roman" w:eastAsia="SimSun" w:cs="Times New Roman"/>
          <w:sz w:val="28"/>
          <w:szCs w:val="28"/>
        </w:rPr>
        <w:fldChar w:fldCharType="end"/>
      </w:r>
    </w:p>
    <w:bookmarkEnd w:id="0"/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Глава Торбеевского городского поселения               О.В. Сёмина</w:t>
      </w:r>
    </w:p>
    <w:p>
      <w:pPr>
        <w:jc w:val="right"/>
        <w:rPr>
          <w:rFonts w:hint="default" w:ascii="Times New Roman" w:hAnsi="Times New Roman" w:cs="Times New Roman"/>
          <w:b/>
          <w:sz w:val="28"/>
          <w:szCs w:val="28"/>
        </w:rPr>
      </w:pPr>
      <w:bookmarkStart w:id="1" w:name="sub_1000"/>
    </w:p>
    <w:p>
      <w:pPr>
        <w:jc w:val="righ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Приложение</w:t>
      </w:r>
      <w:r>
        <w:rPr>
          <w:rFonts w:hint="default" w:ascii="Times New Roman" w:hAnsi="Times New Roman" w:cs="Times New Roman"/>
          <w:b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</w:rPr>
        <w:t>к решению Совета депутатов</w:t>
      </w:r>
      <w:r>
        <w:rPr>
          <w:rFonts w:hint="default" w:ascii="Times New Roman" w:hAnsi="Times New Roman" w:cs="Times New Roman"/>
          <w:b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</w:rPr>
        <w:t>Торбеевского городского поселения</w:t>
      </w:r>
    </w:p>
    <w:p>
      <w:pPr>
        <w:jc w:val="righ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от  10 октября  2023 г. N 59</w:t>
      </w:r>
    </w:p>
    <w:bookmarkEnd w:id="1"/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Порядок</w:t>
      </w:r>
      <w:r>
        <w:rPr>
          <w:rFonts w:hint="default" w:ascii="Times New Roman" w:hAnsi="Times New Roman" w:cs="Times New Roman"/>
          <w:b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и предоставления этих сведений общероссийским средствам массовой информации для опубликования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2" w:name="sub_1001"/>
      <w:r>
        <w:rPr>
          <w:rFonts w:hint="default" w:ascii="Times New Roman" w:hAnsi="Times New Roman" w:cs="Times New Roman"/>
          <w:sz w:val="28"/>
          <w:szCs w:val="28"/>
        </w:rPr>
        <w:t xml:space="preserve">1. Настоящим порядком устанавливаются обязанности  администрации Торбеевского городского поселения Торбеевского муниципального района Республики Мордовия (далее - Администрация) по размещению сведений о доходах, расходах, об имуществе и обязательствах имущественного характера муниципальных служащих (работников), должностных лиц органов местного самоуправления и руководителей муниципальных учреждений, их супругов и несовершеннолетних детей, а также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  <w:r>
        <w:rPr>
          <w:rFonts w:hint="default"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на официальном сайте органов местного самоуправления Торбеевского городского поселения (далее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bookmarkEnd w:id="2"/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3" w:name="sub_1002"/>
      <w:r>
        <w:rPr>
          <w:rFonts w:hint="default"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bookmarkEnd w:id="3"/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в) декларированный годовой доход служащего (работника), его супруги (супруга) и несовершеннолетних детей;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организаций),цифровых финансовых активов, цифровой валюты,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4" w:name="sub_1003"/>
      <w:r>
        <w:rPr>
          <w:rFonts w:hint="default" w:ascii="Times New Roman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bookmarkEnd w:id="4"/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служащего (работника);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5" w:name="sub_1004"/>
      <w:r>
        <w:rPr>
          <w:rFonts w:hint="default"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bookmarkEnd w:id="5"/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6" w:name="sub_1005"/>
      <w:r>
        <w:rPr>
          <w:rFonts w:hint="default" w:ascii="Times New Roman" w:hAnsi="Times New Roman" w:cs="Times New Roman"/>
          <w:sz w:val="28"/>
          <w:szCs w:val="28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 обеспечивается Специалистом Администрации.</w:t>
      </w:r>
    </w:p>
    <w:bookmarkEnd w:id="6"/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7" w:name="sub_1006"/>
      <w:r>
        <w:rPr>
          <w:rFonts w:hint="default" w:ascii="Times New Roman" w:hAnsi="Times New Roman" w:cs="Times New Roman"/>
          <w:sz w:val="28"/>
          <w:szCs w:val="28"/>
        </w:rPr>
        <w:t>6. Специалист Администрации:</w:t>
      </w:r>
    </w:p>
    <w:bookmarkEnd w:id="7"/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служащему (работнику), в отношении которого поступил запрос;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7. </w:t>
      </w:r>
      <w:bookmarkStart w:id="8" w:name="sub_12601"/>
      <w:r>
        <w:rPr>
          <w:rFonts w:hint="default" w:ascii="Times New Roman" w:hAnsi="Times New Roman" w:cs="Times New Roman"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(далее - обобщенная информация) размещается на официальных сайте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лицу).</w:t>
      </w:r>
    </w:p>
    <w:bookmarkEnd w:id="8"/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9" w:name="sub_12602"/>
      <w:r>
        <w:rPr>
          <w:rFonts w:hint="default" w:ascii="Times New Roman" w:hAnsi="Times New Roman" w:cs="Times New Roman"/>
          <w:sz w:val="28"/>
          <w:szCs w:val="28"/>
        </w:rPr>
        <w:t>8. Обобщенная информация находится на официальном сайте и ежегодно обновляется (дополняется) в течение 14 рабочих дней со дня истечения срока, установленного для их подачи.</w:t>
      </w:r>
    </w:p>
    <w:bookmarkEnd w:id="9"/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0" w:name="sub_12603"/>
      <w:r>
        <w:rPr>
          <w:rFonts w:hint="default" w:ascii="Times New Roman" w:hAnsi="Times New Roman" w:cs="Times New Roman"/>
          <w:sz w:val="28"/>
          <w:szCs w:val="28"/>
        </w:rPr>
        <w:t>9. Размещение обобщенной информации на официальном сайте осуществляется  Специалистом Администрации.</w:t>
      </w:r>
    </w:p>
    <w:bookmarkEnd w:id="10"/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1" w:name="sub_1007"/>
      <w:r>
        <w:rPr>
          <w:rFonts w:hint="default" w:ascii="Times New Roman" w:hAnsi="Times New Roman" w:cs="Times New Roman"/>
          <w:sz w:val="28"/>
          <w:szCs w:val="28"/>
        </w:rPr>
        <w:t xml:space="preserve">10. Специалист Администрации, обеспечивающий размещение сведений о доходах, расходах, об имуществе и обязательствах имущественного характера, а также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  <w:r>
        <w:rPr>
          <w:rFonts w:hint="default" w:ascii="Times New Roman" w:hAnsi="Times New Roman" w:cs="Times New Roman"/>
          <w:sz w:val="28"/>
          <w:szCs w:val="28"/>
        </w:rPr>
        <w:t xml:space="preserve">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конфиденциальными.".</w:t>
      </w:r>
    </w:p>
    <w:bookmarkEnd w:id="11"/>
    <w:p>
      <w:pPr>
        <w:pStyle w:val="13"/>
        <w:spacing w:before="0" w:beforeAutospacing="0" w:after="0" w:afterAutospacing="0"/>
        <w:ind w:firstLine="544"/>
        <w:jc w:val="both"/>
        <w:rPr>
          <w:color w:val="000000"/>
        </w:rPr>
      </w:pPr>
      <w:bookmarkStart w:id="12" w:name="_GoBack"/>
      <w:bookmarkEnd w:id="12"/>
    </w:p>
    <w:tbl>
      <w:tblPr>
        <w:tblStyle w:val="8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62AE9"/>
    <w:multiLevelType w:val="multilevel"/>
    <w:tmpl w:val="0BD62AE9"/>
    <w:lvl w:ilvl="0" w:tentative="0">
      <w:start w:val="1"/>
      <w:numFmt w:val="decimal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E0B3EC4"/>
    <w:rsid w:val="1B277E17"/>
    <w:rsid w:val="1F9468D6"/>
    <w:rsid w:val="21A46B06"/>
    <w:rsid w:val="310A3BD1"/>
    <w:rsid w:val="3333258B"/>
    <w:rsid w:val="3F121267"/>
    <w:rsid w:val="41FB00C8"/>
    <w:rsid w:val="666C2B42"/>
    <w:rsid w:val="731009FB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unhideWhenUsed/>
    <w:qFormat/>
    <w:uiPriority w:val="99"/>
    <w:pPr>
      <w:spacing w:before="108" w:after="108"/>
      <w:ind w:firstLine="0"/>
      <w:jc w:val="center"/>
      <w:outlineLvl w:val="0"/>
    </w:pPr>
    <w:rPr>
      <w:rFonts w:hint="default"/>
      <w:b/>
      <w:color w:val="26282F"/>
      <w:sz w:val="24"/>
      <w:szCs w:val="24"/>
    </w:rPr>
  </w:style>
  <w:style w:type="paragraph" w:styleId="3">
    <w:name w:val="heading 2"/>
    <w:basedOn w:val="1"/>
    <w:next w:val="4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7"/>
    <w:link w:val="4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7"/>
    <w:link w:val="11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7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7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7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28"/>
    <w:qFormat/>
    <w:uiPriority w:val="99"/>
    <w:rPr>
      <w:color w:val="106BBE"/>
    </w:rPr>
  </w:style>
  <w:style w:type="character" w:customStyle="1" w:styleId="28">
    <w:name w:val="Цветовое выделение"/>
    <w:unhideWhenUsed/>
    <w:uiPriority w:val="99"/>
    <w:rPr>
      <w:rFonts w:hint="default"/>
      <w:b/>
      <w:color w:val="26282F"/>
      <w:sz w:val="24"/>
      <w:szCs w:val="24"/>
    </w:rPr>
  </w:style>
  <w:style w:type="paragraph" w:customStyle="1" w:styleId="29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ConsPlusNormal Знак"/>
    <w:link w:val="30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4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5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2023-10-10T14:06:47Z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B82DB406F44C4B02A06C66859E21EA43_13</vt:lpwstr>
  </property>
</Properties>
</file>