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38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7"/>
          <w:szCs w:val="27"/>
          <w:lang w:val="ru-RU" w:eastAsia="ru-RU" w:bidi="ar-SA"/>
        </w:rPr>
        <w:t xml:space="preserve">Двадцатая </w:t>
      </w: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сессия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(седьмого созыва)</w:t>
      </w:r>
    </w:p>
    <w:p>
      <w:pPr>
        <w:spacing w:beforeAutospacing="1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РЕШЕНИЕ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от «20»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ноября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23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г.                                                                       №  65</w:t>
      </w: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>
      <w:pPr>
        <w:spacing w:beforeAutospacing="1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29 декабря 2022 № 42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2023 год и на плановый период 2024 и 2025 годов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"http://zakon.scli.ru/ru/legal_texts/act_municipal_education/index.php?do4=document&amp;id4=96e20c02-1b12-465a-b64c-24aa92270007"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, ста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>
      <w:pPr>
        <w:shd w:val="clear" w:color="auto" w:fill="FFFFFF"/>
        <w:spacing w:beforeAutospacing="1" w:after="0"/>
        <w:ind w:firstLine="709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решил: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29.12.2022 № 42 «О бюджете Торбеевского городского поселения Торбеевского муниципального района Республики Мордовия на 2023 год и на плановый период 2024 и 2025 годов» следующие изменения: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2023 г. по доходам в сумме 77553,8 тысяч рублей и по расходам в сумме 78715,5 тысяч рублей с превышением расходов над доходами на сумму 1 161,7 тысяч рублей, исходя из уровня инфляции, не превышающего 10,2 процента (декабрь 2023 года к декабрю 2022 года);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2024 г. по доходам в сумме 37 586,10 тысяч рублей и по расходам в сумме 37 550,2 тысяч рублей, с превышением расходов над доходами на сумму 35,9 тысяч рублей, в том числе условно утвержденным расходам в сумме 933,4 тысяч рублей, исходя из уровня инфляции, не превышающего 5,0 процента (декабрь 2024 года к декабрю 2023 года);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2025 г. по доходам в сумме 39 182,3 тысяч рублей и по расходам в сумме 39 134,5 тысяч рублей, с превышением расходов над доходами на сумму 47,8 тысяч рублей в том числе условно утвержденным расходам в сумме 1 939,9 тысяч рублей, исходя из уровня инфляции, не превышающего 4,2 процента (декабрь 2025 года к декабрю 2024 года)».</w:t>
      </w: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1.2. приложение 1 изложить в следующей редакции:</w:t>
      </w: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</w:p>
    <w:tbl>
      <w:tblPr>
        <w:tblStyle w:val="7"/>
        <w:tblW w:w="987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75"/>
        <w:gridCol w:w="4425"/>
        <w:gridCol w:w="1365"/>
        <w:gridCol w:w="1085"/>
        <w:gridCol w:w="10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97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895" w:type="dxa"/>
            <w:gridSpan w:val="4"/>
            <w:vMerge w:val="restart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1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О внесении дополнений в Решение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 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на 2023 год и на плановый период 2024 и 2025 годов»»№ 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en-US" w:eastAsia="en-US" w:bidi="ar-SA"/>
              </w:rPr>
              <w:t>42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97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895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3" w:hRule="atLeast"/>
        </w:trPr>
        <w:tc>
          <w:tcPr>
            <w:tcW w:w="197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895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895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895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197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895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9" w:hRule="atLeast"/>
        </w:trPr>
        <w:tc>
          <w:tcPr>
            <w:tcW w:w="9870" w:type="dxa"/>
            <w:gridSpan w:val="5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ДОХОДОВ БЮДЖЕТА ТОРБЕЕВСКОГО ГОРОДСКОГО ПОСЕЛЕНИЯ ТОРБЕЕВСКОГО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42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36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000 0 00 00000 00 0000 000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77 553,8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37 586,1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40 687,8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36 957,9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38 533,5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000 1 01 02000 01 0000 110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29 863,6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27 157,0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28 244,0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5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000 1 01 02010 01 0000 110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29 743,6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27 017,0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28 084,0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88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000 1 03 02000 01 0000 110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2 521,5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2 753,6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5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000 1 03 02231 01 0000 110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1 192,7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1 302,4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1 405,1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000 1 03 02241 01 0000 110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5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000 1 03 02251 01 0000 110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1 477,6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1 613,6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1 740,9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000 1 03 02261 01 0000 110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-156,4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-170,7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-184,2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1 356,2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114,9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117,6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000 1 05 03000 01 0000 110 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1 356,2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114,9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117,6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1 356,2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114,9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117,6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000 1 05 03020 01 0000 110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5 934,9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6 134,5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6 371,3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000 1 06 01000 00 0000 110 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2 439,9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2 592,9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2 755,4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000 1 06 01030 13 0000 110 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2 439,9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2 592,9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000 1 06 06000 00 0000 110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3 495,0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3 541,6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3 615,9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000 1 06 06033 13 0000  110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2 908,0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2 954,6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3 028,9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000 1 06 06043 13 0000 110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587,0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587,0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587,0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1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838,6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797,9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829,9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8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408,1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426,4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443,5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000 1 11 05013 13 0000 120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  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397,9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415,8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432,4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2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000 1 11 05013 25 0000 120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000 1 11 05075 13 0000 120 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сдачи в аренду имущества,  составляющего казну городских поселений (за исключением земельных участков)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9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000 1 11 09045 13 0000 120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430,5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371,5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ДОХОДЫ ОТ ОКАЗАНИЯ УСЛУГ И КОМПЕНСАЦИИ ЗАТРАТ ГОСУДАРСТВА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000 1 13 01995 13 0000 130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8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000 1 13 02995 13 0000 130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доходы от  компенсации затрат бюджетов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000 1 14 00000 00 0000 000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142,0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000 1 14 06000 00 0000 430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000 1 14 06013 13 0000 430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доходы  от  продажи  земельных  участков государственная  собственность на  которые  не разграничена  и  которые  расположены  в  границах  поселений 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000 1 16 00000 10 0000 140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19,8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3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000 1 16 10061 13 0000 140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Штрафы за нарушение контракта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3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000 1 17 05000 00 0000 180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11,2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8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000 1 17 05050 05 0000180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36 866,0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628,2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648,8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36 866,0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628,2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648,8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000  2 02 20000 00 0000 150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36 228,3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000  2 02 20000 00 0000 150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000 2 02 20299 00 0000 150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37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000 2 02 20299 13 0000 150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000 2 02 25555 00 0000 150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000 2 02 25555 10 0000 150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000 2 02 25555 13 0000 150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000 2 02 25576 00 0000 150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000 2 02 25576 13 0000 150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000 2 02 20302 13 0000 150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Средства республиканского бюджета Республики Мордовия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000 2 02 20302 13 0000 150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000  2 02 29999 00 0000 150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36 228,3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000  2 02 29999 13 0000 150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36 228,3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000 2 02 30000 00 0000 150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600,5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628,2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648,8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000 2 02 35118 00 0000 150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595,0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622,4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642,7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000 2 02 35118 13 0000 150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000  2 02 30024 00 0000 150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5,5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000  2 02 30024 13 0000 150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000  2 02 40000 00 0000 150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37,2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000  2 02 49999 00 0000 150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37,2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000  2 02 49999 13 0000 150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000 2 19 00000 00 0000 150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000 2 19 60010 13 0000 150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9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000 2 07 05020 13 0000 180</w:t>
            </w:r>
          </w:p>
        </w:tc>
        <w:tc>
          <w:tcPr>
            <w:tcW w:w="442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</w:tbl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1.3. приложение 2 изложить в следующей редакции:</w:t>
      </w: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10292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33"/>
        <w:gridCol w:w="599"/>
        <w:gridCol w:w="401"/>
        <w:gridCol w:w="486"/>
        <w:gridCol w:w="376"/>
        <w:gridCol w:w="290"/>
        <w:gridCol w:w="915"/>
        <w:gridCol w:w="17"/>
        <w:gridCol w:w="646"/>
        <w:gridCol w:w="27"/>
        <w:gridCol w:w="1344"/>
        <w:gridCol w:w="126"/>
        <w:gridCol w:w="1412"/>
        <w:gridCol w:w="118"/>
        <w:gridCol w:w="150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gridSpan w:val="14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2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2023 год и на плановый период 2024 и 2025 годов»  №42 от 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10292" w:type="dxa"/>
            <w:gridSpan w:val="15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gridSpan w:val="6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Сумма (тыс.рублей)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033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Рз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Прз</w:t>
            </w:r>
          </w:p>
        </w:tc>
        <w:tc>
          <w:tcPr>
            <w:tcW w:w="1581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690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147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53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502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033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78 715,47281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37 550,24000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78 715,47281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37 550,24000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8 006,87504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6 519,30000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6 519,60000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59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7 719,95104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6 469,30000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86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7 714,45104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75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82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82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6 698,95104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</w:tr>
      <w:tr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3 811,81000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3 811,81000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3 811,81000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2 887,14104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150,86800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150,86800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2 247,07304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2 247,07304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2 096,44810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150,62494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8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12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8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82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8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595,00000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622,42000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86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87,10000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87,10000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37,61300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47 787,98653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15 453,60000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47 185,98653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47 185,98653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47 185,98653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23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9 491,98109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9 491,98109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9 491,98109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43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2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32 675,81720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32 675,81720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32 675,81720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26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21 676,79824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13 637,12000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13 973,91000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1 526,05190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1 526,05190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1 526,05190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161,07530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161,07530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161,07530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7 830,70047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1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6 650,99847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86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F500000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1 179,70200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1 179,70200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728,36900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728,36900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728,36900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12 320,04587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12 320,04587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12 320,04587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rPr>
          <w:trHeight w:val="935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6 975,19008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7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6 975,19008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6 975,19008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515,00000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94,70000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82,90000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6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4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4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5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3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933,40000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7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rPr>
          <w:trHeight w:val="474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203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03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1.4. приложение 3 изложить в следующей редакции:</w:t>
      </w:r>
    </w:p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1026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3"/>
        <w:gridCol w:w="268"/>
        <w:gridCol w:w="338"/>
        <w:gridCol w:w="345"/>
        <w:gridCol w:w="164"/>
        <w:gridCol w:w="630"/>
        <w:gridCol w:w="328"/>
        <w:gridCol w:w="1111"/>
        <w:gridCol w:w="1068"/>
        <w:gridCol w:w="119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7" w:type="dxa"/>
            <w:gridSpan w:val="9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3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2023 год и на плановый период 2024 и 2025 годов»  №42от 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8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0" w:hRule="atLeast"/>
        </w:trPr>
        <w:tc>
          <w:tcPr>
            <w:tcW w:w="10260" w:type="dxa"/>
            <w:gridSpan w:val="10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Сумма (тыс.рублей)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4813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Рз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Прз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gridSpan w:val="5"/>
            <w:vMerge w:val="restart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Вр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2023 год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2025 год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4813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gridSpan w:val="5"/>
            <w:vMerge w:val="continue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4813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78 715,47281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37 550,24000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1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78 715,47281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37 550,24000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8 006,87504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6 519,30000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6 519,60000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7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7 719,95104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6 469,30000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2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7 714,45104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8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8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6 698,95104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3 811,81000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3 811,81000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3 811,81000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2 887,14104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4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150,86800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2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150,86800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2 247,07304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2 247,07304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2 096,44810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150,62494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8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95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3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8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8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1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4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595,00000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622,42000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2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8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87,10000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87,10000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37,61300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9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9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47 787,98653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15 453,60000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1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47 185,98653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47 185,98653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47 185,98653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9 491,98109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9 491,98109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9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9 491,98109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1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32 675,81720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2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32 675,81720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32 675,81720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1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2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21 676,79824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13 637,12000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13 973,91000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1 526,05190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1 526,05190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1 526,05190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161,07530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161,07530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161,07530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7 830,70047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6 650,99847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04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F500000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1 179,70200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1 179,70200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728,36900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728,36900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728,36900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12 320,04587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12 320,04587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8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12 320,04587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8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4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4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6 975,19008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6 975,19008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6 975,19008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515,00000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3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94,70000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82,90000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5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9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933,40000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481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481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2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32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19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1.5. приложение 4 изложить в следующей редакции:</w:t>
      </w:r>
    </w:p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10005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48"/>
        <w:gridCol w:w="339"/>
        <w:gridCol w:w="264"/>
        <w:gridCol w:w="397"/>
        <w:gridCol w:w="565"/>
        <w:gridCol w:w="256"/>
        <w:gridCol w:w="546"/>
        <w:gridCol w:w="339"/>
        <w:gridCol w:w="365"/>
        <w:gridCol w:w="21"/>
        <w:gridCol w:w="424"/>
        <w:gridCol w:w="36"/>
        <w:gridCol w:w="1043"/>
        <w:gridCol w:w="16"/>
        <w:gridCol w:w="1164"/>
        <w:gridCol w:w="10"/>
        <w:gridCol w:w="1172"/>
      </w:tblGrid>
      <w:tr>
        <w:trPr>
          <w:trHeight w:val="25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gridSpan w:val="13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4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2023 год и на плановый период 2024 и 2025 годов»  №42 от 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0" w:hRule="atLeast"/>
        </w:trPr>
        <w:tc>
          <w:tcPr>
            <w:tcW w:w="10005" w:type="dxa"/>
            <w:gridSpan w:val="17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2023 ГОД И НА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7" w:type="dxa"/>
            <w:gridSpan w:val="6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тыс.руб.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7" w:hRule="atLeast"/>
        </w:trPr>
        <w:tc>
          <w:tcPr>
            <w:tcW w:w="312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590" w:type="dxa"/>
            <w:gridSpan w:val="4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39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Прз</w:t>
            </w:r>
          </w:p>
        </w:tc>
        <w:tc>
          <w:tcPr>
            <w:tcW w:w="46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</w:t>
            </w:r>
          </w:p>
        </w:tc>
        <w:tc>
          <w:tcPr>
            <w:tcW w:w="106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07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08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5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5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78 715,5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37 550,2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6 651,0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7 714,5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6 463,5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6 463,5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5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6 699,0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3 811,8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3 811,8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3 811,8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3 811,8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3 811,8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3 811,8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2 837,1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2 247,1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2 247,1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2 247,1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2 247,1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2 247,1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64 350,0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31 086,7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32 671,0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64 350,0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31 086,7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32 671,0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rPr>
          <w:trHeight w:val="65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2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889,4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889,4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889,4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889,4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161,1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728,4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728,4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rPr>
          <w:trHeight w:val="58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9 492,0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9 492,0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rPr>
          <w:trHeight w:val="48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9 492,0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9 492,0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9 492,0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9 492,0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rPr>
          <w:trHeight w:val="57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6 975,2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6 975,2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6 975,2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6 975,2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6 975,2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6 975,2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0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32 675,8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0" w:hRule="atLeast"/>
        </w:trPr>
        <w:tc>
          <w:tcPr>
            <w:tcW w:w="31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31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6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5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118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1201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1.6. приложение 5 изложить в следующей редакции:</w:t>
      </w:r>
    </w:p>
    <w:tbl>
      <w:tblPr>
        <w:tblStyle w:val="7"/>
        <w:tblW w:w="1020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60"/>
        <w:gridCol w:w="4915"/>
        <w:gridCol w:w="1020"/>
        <w:gridCol w:w="1040"/>
        <w:gridCol w:w="106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Приложение 5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на 2023 год и на плановый период 2024 и 2025 годов» 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№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en-US" w:eastAsia="en-US" w:bidi="ar-SA"/>
              </w:rPr>
              <w:t>42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21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10200" w:type="dxa"/>
            <w:gridSpan w:val="5"/>
            <w:tcBorders>
              <w:bottom w:val="single" w:color="000000" w:sz="4" w:space="0"/>
            </w:tcBorders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2024 И 2025 ГОДОВ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8095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СУММА ( 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1 161,7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000 01 02 00 00 00 0000 700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000 01 02 00 00 13 0000 710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000 01 02 00 00 00 0000 800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000 01 02 00 00 13 0000 810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000 01 03 01 00 00 0000 000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000 01 03 01 00 00 0000 700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000 01 03 01 00 13 0000 710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000 01 03 01 00 00 0000 800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000 01 03 01 00 13 0000 810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1 561,7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-77 553,7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-37 586,1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-77 553,7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-37 586,1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-77 553,7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-37 586,1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000 01 05 02 01 13 0000 510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-77 553,7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-37 586,1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79 115,5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37 586,1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000 01 05 02 00 00 0000 600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79 115,5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37 586,1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79 115,5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37 586,1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000 01 05 02 01 13 0000 610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79 115,5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37 586,1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000 01 06 00 00 00 0000 000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000 01 06 05 00 00 0000 000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000 01 06 05 00 00 0000 600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000 01 06 05 01 00 0000 600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000 01 06 05 01 10 0000 640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000 01 06 05 01 13 0101 640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000 01 06 05 02 00 0000 640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000 01 06 05 02 10 0000 640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000 01 06 05 02 13 2604 640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000 01 06 05 00 00 0000 500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000 01 06 05 02 10 0000 540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000 01 06 05 02 13 2604 540</w:t>
            </w: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средств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основной суммы задолженности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</w:tbl>
    <w:p>
      <w:pPr>
        <w:pStyle w:val="25"/>
        <w:shd w:val="clear" w:color="auto" w:fill="FFFFFF"/>
        <w:spacing w:beforeAutospacing="1" w:after="0"/>
        <w:ind w:left="0" w:firstLine="907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Опубликовать настоящее решение в бюллетене Торбеевского городского                    поселения «Торбеевский вестник» 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https://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torbeevskoe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r13.</w:t>
      </w:r>
      <w:r>
        <w:rPr>
          <w:rFonts w:hint="default" w:ascii="Times New Roman" w:hAnsi="Times New Roman" w:eastAsia="Times New Roman" w:cs="Times New Roman"/>
          <w:color w:val="auto"/>
          <w:kern w:val="0"/>
          <w:sz w:val="28"/>
          <w:szCs w:val="28"/>
          <w:lang w:val="en-US" w:eastAsia="ru-RU" w:bidi="ar-SA"/>
        </w:rPr>
        <w:t>gosweb.gosuslugi.ru</w:t>
      </w:r>
    </w:p>
    <w:p>
      <w:pPr>
        <w:pStyle w:val="25"/>
        <w:shd w:val="clear" w:color="auto" w:fill="FFFFFF"/>
        <w:spacing w:beforeAutospacing="1" w:after="0"/>
        <w:ind w:left="42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5"/>
        <w:shd w:val="clear" w:color="auto" w:fill="FFFFFF"/>
        <w:spacing w:beforeAutospacing="1" w:after="0"/>
        <w:ind w:left="42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5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5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5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Республики Мордовия                              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О.В. Сёмина</w:t>
      </w:r>
    </w:p>
    <w:p>
      <w:pPr>
        <w:pStyle w:val="25"/>
        <w:shd w:val="clear" w:color="auto" w:fill="FFFFFF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1A46B06"/>
    <w:rsid w:val="2822558E"/>
    <w:rsid w:val="2E0827CE"/>
    <w:rsid w:val="310A3BD1"/>
    <w:rsid w:val="3333258B"/>
    <w:rsid w:val="3F121267"/>
    <w:rsid w:val="3F2269FC"/>
    <w:rsid w:val="41FB00C8"/>
    <w:rsid w:val="5A7102AA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qFormat/>
    <w:uiPriority w:val="99"/>
    <w:rPr>
      <w:color w:val="106BBE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2023-11-20T12:19:06Z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913C5DBE399C44198A9A035A267FDB48_13</vt:lpwstr>
  </property>
</Properties>
</file>