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before="0" w:after="0"/>
        <w:jc w:val="right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пятая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«01»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марта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 77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="337" w:after="57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="337" w:after="57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>
      <w:pPr>
        <w:shd w:val="clear" w:color="auto" w:fill="FFFFFF"/>
        <w:spacing w:beforeAutospacing="1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pStyle w:val="34"/>
        <w:bidi w:val="0"/>
        <w:spacing w:line="240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49119,2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(Сорок два миллиона четыреста сорок тысяч двести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рублей 00 коп.),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49083,3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 Сорок два миллиона четыреста четыре тысячи триста руб. 00 коп.), с превышением доходов над расходами в сумме 35,9 тыс. руб. (тридцать пять тысяч девятьсот руб. 00 коп.), исходя из уровня инфляции, не превышающего 4,5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 процента (декабрь 2024 года к декабрю 2023 года).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pStyle w:val="34"/>
        <w:bidi w:val="0"/>
        <w:spacing w:line="240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на 2025 год по доходам в сумме 46 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665,9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(Сорок шесть миллионов шестьсот шестьдесят пять тысяч девятьсот руб. 00 коп.), расходам в сумме 46 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618,1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shd w:val="clear" w:color="auto" w:fill="FFFFFF"/>
        <w:spacing w:beforeAutospacing="1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922,5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862,7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».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tbl>
      <w:tblPr>
        <w:tblStyle w:val="7"/>
        <w:tblW w:w="1015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3"/>
        <w:gridCol w:w="5565"/>
        <w:gridCol w:w="902"/>
        <w:gridCol w:w="1020"/>
        <w:gridCol w:w="9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175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Торбеевского муниципального района Республики Мордовия     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175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10155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МУНИЦИПАЛЬНОГО РАЙОНА РЕСПУБЛИКИ МОРДОВИЯ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5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Код</w:t>
            </w:r>
          </w:p>
        </w:tc>
        <w:tc>
          <w:tcPr>
            <w:tcW w:w="55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2024 год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2025 год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2026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56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000 0 00 00000 00 0000 000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 ДОХОДОВ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49 119,2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46 665,9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000 1 00 00000 00 0000 000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41 720,4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45 877,5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49 064,6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000 1 01 02000 01 0000 110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31 000,0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35 349,5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38 391,8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000 1 01 02010 01 0000 110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30 775,0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35 099,5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38 116,8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000 1 01 02020 01 0000 110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000 1 01 02030 01 0000 110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220,0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000 1 03 02000 01 0000 110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3 271,7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000 1 03 02231 01 0000 110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1 620,6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1 706,2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1 757,5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000 1 03 02241 01 0000 110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8,2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000 1 03 02251 01 0000 110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1 680,6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1 769,3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1 822,6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2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000 1 03 02261 01 0000 110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-201,4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-212,0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-218,4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000 1 05 00000 00 0000 000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117,6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000 1 05 03000 01 0000 110 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117,6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000 1 05 03010 01 0000 110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117,6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000 1 06 00000 00 0000 000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6 183,4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6 328,1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6 339,2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000 1 06 01000 00 0000 110 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2 429,9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2 507,5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2 507,5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000 1 06 01030 13 0000 110 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2 429,9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2 507,5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000 1 06 06000 00 0000 110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Земельный налог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3 753,5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3 820,6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3 831,7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000 1 06 06033 13 0000  110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3 093,0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3 093,0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3 093,0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000 1 06 06043 13 0000 110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660,5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727,6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738,7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000 1 11 00000 00 0000 000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ДОХОДЫ ОТ ИСПОЛЬЗОВАНИЯ ИМУЩЕСТВА, НАХОДЯЩЕГОСЯ В ГОСУДАРСТВЕННОЙ И МУНИЦИПАЛЬНОЙ СОБСТВЕННОСТИ          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779,4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810,6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843,0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000 1 11 05000 00 0000 120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407,9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424,2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441,2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000 1 11 05013 13 0000 120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397,9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413,8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000 1 11 05013 25 0000 120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000 1 11 05075 13 0000 120 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10,4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8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000 1 11 09045 13 0000 120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371,5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386,4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401,8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000 2 00 00000 00 0000 000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7 398,8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788,4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000 2 02 00000 00 0000 000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7 398,8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788,4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000  2 02 20000 00 0000 150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6 648,9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000  2 02 29999 00 0000 150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Прочие субсидии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6 648,9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000  2 02 25021 13 0000 150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9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6 648,9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000 2 02 30000 00 0000 150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719,8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788,4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000 2 02 35118 00 0000 150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713,6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781,9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000 2 02 35118 13 0000 150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000  2 02 30024 00 0000 150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6,2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6,5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000  2 02 30024 13 0000 150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000  2 02 40000 00 0000 150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30,1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000  2 02 49999 00 0000 150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30,1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000  2 02 49999 13 0000 150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000 2 19 00000 00 0000 150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000 2 19 60010 13 0000 150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175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000 2 07 05020 13 0000 180</w:t>
            </w:r>
          </w:p>
        </w:tc>
        <w:tc>
          <w:tcPr>
            <w:tcW w:w="556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902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02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7"/>
        <w:tblW w:w="1015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02"/>
        <w:gridCol w:w="449"/>
        <w:gridCol w:w="224"/>
        <w:gridCol w:w="304"/>
        <w:gridCol w:w="309"/>
        <w:gridCol w:w="284"/>
        <w:gridCol w:w="570"/>
        <w:gridCol w:w="329"/>
        <w:gridCol w:w="855"/>
        <w:gridCol w:w="1019"/>
        <w:gridCol w:w="9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gridSpan w:val="10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2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10153" w:type="dxa"/>
            <w:gridSpan w:val="11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Рз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Прз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Цср</w:t>
            </w:r>
          </w:p>
        </w:tc>
        <w:tc>
          <w:tcPr>
            <w:tcW w:w="85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ru-RU"/>
              </w:rPr>
              <w:t>Цср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Вр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en-US"/>
              </w:rPr>
              <w:t>2025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en-US"/>
              </w:rPr>
              <w:t>2026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49 083,30544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49 083,30544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8 420,72260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8 338,97806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8 332,77806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7 317,27806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0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3 451,47806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0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2 811,01006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2 811,01006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0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Резервные фонды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оборона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781,90000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0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9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экономика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15 141,80109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18 971,70000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24 171,01175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18 804,38592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19 572,83240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4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10 009,29200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"Чистая вода"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F500000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2 173,19200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2 173,19200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9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F100000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6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4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6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5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1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tbl>
      <w:tblPr>
        <w:tblStyle w:val="7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19"/>
        <w:gridCol w:w="451"/>
        <w:gridCol w:w="226"/>
        <w:gridCol w:w="304"/>
        <w:gridCol w:w="285"/>
        <w:gridCol w:w="284"/>
        <w:gridCol w:w="570"/>
        <w:gridCol w:w="330"/>
        <w:gridCol w:w="855"/>
        <w:gridCol w:w="1020"/>
        <w:gridCol w:w="9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gridSpan w:val="10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5" w:hRule="atLeast"/>
        </w:trPr>
        <w:tc>
          <w:tcPr>
            <w:tcW w:w="10198" w:type="dxa"/>
            <w:gridSpan w:val="11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420" w:hRule="atLeast"/>
        </w:trPr>
        <w:tc>
          <w:tcPr>
            <w:tcW w:w="4934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Рз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Прз</w:t>
            </w:r>
          </w:p>
        </w:tc>
        <w:tc>
          <w:tcPr>
            <w:tcW w:w="1470" w:type="dxa"/>
            <w:gridSpan w:val="4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Цср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49 083,30544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0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49 083,30544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8 420,72260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8 338,97806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8 332,77806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4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680,00000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680,00000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235,50000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205,40000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7 317,27806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</w:tr>
      <w:tr>
        <w:trPr>
          <w:trHeight w:val="45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2 966,80000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899,00000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664,40000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9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3 451,47806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73,06800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76,10000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2 811,01006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2 811,01006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2 654,59086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2 000,00000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2 000,00000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156,41920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371,80000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371,80000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371,80000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прочих налогов и сборов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852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853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102,50000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52,50000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52,50000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rPr>
          <w:trHeight w:val="1218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Резервные фонды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оборона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781,90000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461,80000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480,30000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6,00000</w:t>
            </w:r>
          </w:p>
        </w:tc>
      </w:tr>
      <w:tr>
        <w:trPr>
          <w:trHeight w:val="618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экономика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15 141,80109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18 971,70000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14 808,80109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11 701,20109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9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24 171,01175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18 804,38592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19 572,83240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10 009,29200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"Чистая вода"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F500000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F542570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2 173,19200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2 173,19200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F100000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13 407,71975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1 094,09138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7 670,98837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10 727,98592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11 604,73240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93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934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2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85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5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90"/>
        <w:gridCol w:w="388"/>
        <w:gridCol w:w="285"/>
        <w:gridCol w:w="392"/>
        <w:gridCol w:w="749"/>
        <w:gridCol w:w="616"/>
        <w:gridCol w:w="449"/>
        <w:gridCol w:w="346"/>
        <w:gridCol w:w="451"/>
        <w:gridCol w:w="854"/>
        <w:gridCol w:w="1020"/>
        <w:gridCol w:w="9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4" w:type="dxa"/>
            <w:gridSpan w:val="8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1410" w:hRule="atLeast"/>
        </w:trPr>
        <w:tc>
          <w:tcPr>
            <w:tcW w:w="10199" w:type="dxa"/>
            <w:gridSpan w:val="12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тыс.руб.</w:t>
            </w:r>
          </w:p>
        </w:tc>
      </w:tr>
      <w:tr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814" w:type="dxa"/>
            <w:gridSpan w:val="4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Цср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Прз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88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5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92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49 083,3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46 618,1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"Чистая вода"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1 120,0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8 332,8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6 463,5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rPr>
          <w:trHeight w:val="76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9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7 317,3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3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rPr>
          <w:trHeight w:val="51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3 451,5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6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32 914,4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40 154,6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43 399,2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32 914,4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40 154,6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43 399,2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rPr>
          <w:trHeight w:val="510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11 701,2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3 107,6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2 894,1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7 811,0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5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6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rPr>
          <w:trHeight w:val="583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2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6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36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8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61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49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54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59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4920"/>
        <w:gridCol w:w="1200"/>
        <w:gridCol w:w="960"/>
        <w:gridCol w:w="9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vMerge w:val="restart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Приложение 5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5" w:hRule="atLeast"/>
        </w:trPr>
        <w:tc>
          <w:tcPr>
            <w:tcW w:w="21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0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8280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Код</w:t>
            </w:r>
          </w:p>
        </w:tc>
        <w:tc>
          <w:tcPr>
            <w:tcW w:w="492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0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2026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000 01 00 00 00 00 0000 000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-35,9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000 01 02 00 00 00 0000 000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000 01 02 00 00 00 0000 700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000 01 02 00 00 13 0000 710</w:t>
            </w:r>
          </w:p>
        </w:tc>
        <w:tc>
          <w:tcPr>
            <w:tcW w:w="49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000 01 02 00 00 00 0000 800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000 01 02 00 00 13 0000 810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000 01 03 00 00 00 0000 000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000 01 03 01 00 00 0000 700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000 01 03 01 00 13 0000 710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000 01 03 01 00 00 0000 800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000 01 03 01 00 13 0000 810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214,1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000 01 05 00 00 00 0000 500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-49 119,2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000 01 05 02 00 00 0000 500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-49 119,2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000 01 05 02 01 00 0000 510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-49 119,2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000 01 05 02 01 13 0000 510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-49 119,2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000 01 05 00 00 00 0000 600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49 333,3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000 01 05 02 00 00 0000 600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49 333,3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000 01 05 02 01 00 0000 610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49 333,3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000 01 05 02 01 13 0000 610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49 333,3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000 01 06 00 00 00 0000 000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000 01 06 05 00 00 0000 000</w:t>
            </w:r>
          </w:p>
        </w:tc>
        <w:tc>
          <w:tcPr>
            <w:tcW w:w="492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000 01 06 05 00 00 0000 600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000 01 06 05 01 00 0000 600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000 01 06 05 01 10 0000 640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000 01 06 05 01 13 0101 640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000 01 06 05 02 00 0000 640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000 01 06 05 02 10 0000 640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1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000 01 06 05 02 13 2604 640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000 01 06 05 00 00 0000 500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000 01 06 05 02 10 0000 540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216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000 01 06 05 02 13 2604 540</w:t>
            </w: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средств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6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основной суммы задолженности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</w:tbl>
    <w:p>
      <w:pPr>
        <w:pStyle w:val="25"/>
        <w:shd w:val="clear" w:color="auto" w:fill="FFFFFF"/>
        <w:spacing w:beforeAutospacing="1" w:after="0"/>
        <w:ind w:left="0" w:firstLine="907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О.В. Сёмина</w:t>
      </w:r>
    </w:p>
    <w:p>
      <w:pPr>
        <w:pStyle w:val="25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A7102AA"/>
    <w:rsid w:val="5AB960E2"/>
    <w:rsid w:val="61C71D6B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4">
    <w:name w:val="ConsNormal"/>
    <w:qFormat/>
    <w:uiPriority w:val="0"/>
    <w:pPr>
      <w:widowControl w:val="0"/>
      <w:suppressAutoHyphens/>
      <w:bidi w:val="0"/>
      <w:spacing w:before="0" w:after="0"/>
      <w:ind w:left="0" w:right="19772" w:firstLine="720"/>
      <w:jc w:val="left"/>
    </w:pPr>
    <w:rPr>
      <w:rFonts w:ascii="Arial" w:hAnsi="Arial" w:eastAsia="Arial" w:cs="Arial"/>
      <w:color w:val="auto"/>
      <w:kern w:val="2"/>
      <w:sz w:val="20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2024-03-07T08:21:58Z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EEACA92F8C5E4905AAC4DB56E916066A_13</vt:lpwstr>
  </property>
</Properties>
</file>