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41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 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pStyle w:val="38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righ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06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 xml:space="preserve">»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дека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u w:val="none"/>
          <w:lang w:val="ru-RU" w:eastAsia="zh-CN" w:bidi="ar-SA"/>
        </w:rPr>
        <w:t xml:space="preserve">бря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hint="default" w:ascii="Times New Roman" w:hAnsi="Times New Roman" w:cs="Times New Roman"/>
          <w:b/>
          <w:bCs/>
          <w:sz w:val="28"/>
        </w:rPr>
        <w:t xml:space="preserve">                                  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b/>
          <w:bCs/>
          <w:sz w:val="28"/>
        </w:rPr>
        <w:t xml:space="preserve">                          №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>408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8"/>
        </w:rPr>
        <w:t xml:space="preserve">рп Торбеево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 внесении изменений в  концессионно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 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оглашение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9"/>
        <w:keepNext w:val="0"/>
        <w:keepLines w:val="0"/>
        <w:pageBreakBefore w:val="0"/>
        <w:numPr>
          <w:ilvl w:val="0"/>
          <w:numId w:val="0"/>
        </w:numPr>
        <w:tabs>
          <w:tab w:val="clear" w:pos="1588"/>
        </w:tabs>
        <w:kinsoku/>
        <w:wordWrap/>
        <w:overflowPunct/>
        <w:topLinePunct w:val="0"/>
        <w:bidi w:val="0"/>
        <w:spacing w:after="0" w:line="240" w:lineRule="auto"/>
        <w:ind w:firstLine="709"/>
        <w:textAlignment w:val="auto"/>
        <w:rPr>
          <w:rStyle w:val="40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частью 3 статьи 13 Федерального закона от 21.07.2005        № 115</w:t>
      </w:r>
      <w:r>
        <w:rPr>
          <w:rFonts w:hint="default" w:ascii="Times New Roman" w:hAnsi="Times New Roman" w:cs="Times New Roman"/>
          <w:sz w:val="28"/>
          <w:szCs w:val="28"/>
        </w:rPr>
        <w:noBreakHyphen/>
      </w:r>
      <w:r>
        <w:rPr>
          <w:rFonts w:hint="default" w:ascii="Times New Roman" w:hAnsi="Times New Roman" w:cs="Times New Roman"/>
          <w:sz w:val="28"/>
          <w:szCs w:val="28"/>
        </w:rPr>
        <w:t xml:space="preserve">ФЗ «О концессионных соглашениях»,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Решение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Совета депутатов от 13.10.2021г. № 5 «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О порядке принятия решений о заключении концессионных соглашений на территории Торбеевского городского поселения Торбеевского муниципального района Республики Мордовия и порядке формирования перечня объектов, в отношении которых планируется заключение концессионных соглашений»,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руководствуясь пп 17 п. 8 ст. 33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"https://docs.cntd.ru/document/440587074"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Устава Торбеевского городского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Торбеев</w:t>
      </w:r>
      <w:r>
        <w:rPr>
          <w:rFonts w:hint="default" w:ascii="Times New Roman" w:hAnsi="Times New Roman" w:cs="Times New Roman"/>
          <w:sz w:val="28"/>
          <w:szCs w:val="28"/>
        </w:rPr>
        <w:t xml:space="preserve">ского городского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ПОСТАНОВЛЯЕТ: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нес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и изменени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в концессионное соглашение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отношении объектов холодного водоснабжения и водоотведения, находящихся в собственности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октября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 г.</w:t>
      </w:r>
      <w:r>
        <w:rPr>
          <w:rFonts w:hint="default" w:ascii="Times New Roman" w:hAnsi="Times New Roman" w:cs="Times New Roman"/>
          <w:sz w:val="28"/>
          <w:szCs w:val="28"/>
        </w:rPr>
        <w:t>, заключив дополнительное соглашение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1</w:t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согласно приложения.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0" w:leftChars="0" w:firstLine="709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«Торбеевский вестник» и подлежит размещению на официальном сайте Торбеевского городского поселения Торбеевского муниципального района Республики Мордовия: https://torbeevskoe-r13.gosweb.gosuslugi.ru.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textAlignment w:val="auto"/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hint="default" w:ascii="Times New Roman" w:hAnsi="Times New Roman" w:cs="Times New Roman"/>
          <w:sz w:val="28"/>
          <w:szCs w:val="28"/>
        </w:rPr>
        <w:t>исполнени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оставляю за собой.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  <w:sz w:val="28"/>
        </w:rPr>
      </w:pPr>
    </w:p>
    <w:tbl>
      <w:tblPr>
        <w:tblStyle w:val="8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7"/>
        <w:gridCol w:w="517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4997" w:type="dxa"/>
            <w:noWrap w:val="0"/>
            <w:vAlign w:val="top"/>
          </w:tcPr>
          <w:p>
            <w:pPr>
              <w:pStyle w:val="4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администрации </w:t>
            </w:r>
          </w:p>
          <w:p>
            <w:pPr>
              <w:pStyle w:val="4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Торбеевского городского поселения </w:t>
            </w:r>
          </w:p>
        </w:tc>
        <w:tc>
          <w:tcPr>
            <w:tcW w:w="5170" w:type="dxa"/>
            <w:noWrap w:val="0"/>
            <w:vAlign w:val="top"/>
          </w:tcPr>
          <w:p>
            <w:pPr>
              <w:pStyle w:val="4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4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А.Н. Балашов</w:t>
            </w:r>
          </w:p>
        </w:tc>
      </w:tr>
    </w:tbl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szCs w:val="28"/>
        </w:rPr>
      </w:pPr>
      <w:bookmarkStart w:id="0" w:name="Par24"/>
      <w:bookmarkEnd w:id="0"/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Cs w:val="28"/>
        </w:rPr>
      </w:pP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Cs w:val="28"/>
        </w:rPr>
      </w:pP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Cs w:val="28"/>
        </w:rPr>
      </w:pP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Cs w:val="28"/>
        </w:rPr>
      </w:pP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 xml:space="preserve"> Приложение 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 xml:space="preserve">            к Постановлению администрации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0" w:right="0" w:firstLine="72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 поселения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Торбеевского муниципального района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Республики Мордовия</w:t>
      </w:r>
    </w:p>
    <w:p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от «</w:t>
      </w:r>
      <w:r>
        <w:rPr>
          <w:rFonts w:hint="default" w:ascii="Times New Roman" w:hAnsi="Times New Roman" w:cs="Times New Roman"/>
          <w:szCs w:val="28"/>
          <w:lang w:val="ru-RU"/>
        </w:rPr>
        <w:t>06</w:t>
      </w:r>
      <w:r>
        <w:rPr>
          <w:rFonts w:hint="default" w:ascii="Times New Roman" w:hAnsi="Times New Roman" w:cs="Times New Roman"/>
          <w:szCs w:val="28"/>
        </w:rPr>
        <w:t xml:space="preserve">»  </w:t>
      </w:r>
      <w:r>
        <w:rPr>
          <w:rFonts w:hint="default" w:ascii="Times New Roman" w:hAnsi="Times New Roman" w:cs="Times New Roman"/>
          <w:szCs w:val="28"/>
          <w:lang w:val="ru-RU"/>
        </w:rPr>
        <w:t xml:space="preserve">декабря </w:t>
      </w:r>
      <w:r>
        <w:rPr>
          <w:rFonts w:hint="default" w:ascii="Times New Roman" w:hAnsi="Times New Roman" w:cs="Times New Roman"/>
          <w:szCs w:val="28"/>
        </w:rPr>
        <w:t xml:space="preserve"> 202</w:t>
      </w:r>
      <w:r>
        <w:rPr>
          <w:rFonts w:hint="default" w:ascii="Times New Roman" w:hAnsi="Times New Roman" w:cs="Times New Roman"/>
          <w:szCs w:val="28"/>
          <w:lang w:val="ru-RU"/>
        </w:rPr>
        <w:t>3</w:t>
      </w:r>
      <w:r>
        <w:rPr>
          <w:rFonts w:hint="default" w:ascii="Times New Roman" w:hAnsi="Times New Roman" w:cs="Times New Roman"/>
          <w:szCs w:val="28"/>
        </w:rPr>
        <w:t xml:space="preserve"> года № </w:t>
      </w:r>
      <w:r>
        <w:rPr>
          <w:rFonts w:hint="default" w:ascii="Times New Roman" w:hAnsi="Times New Roman" w:cs="Times New Roman"/>
          <w:szCs w:val="28"/>
          <w:lang w:val="ru-RU"/>
        </w:rPr>
        <w:t>408</w:t>
      </w:r>
    </w:p>
    <w:p>
      <w:pPr>
        <w:pStyle w:val="3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Дополнительное соглашение №1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 xml:space="preserve">  к Концессионному соглашению в отношении объектов холодного водоснабжения и водоотведения, находящихся собственности </w:t>
      </w:r>
      <w:r>
        <w:rPr>
          <w:rFonts w:hint="default" w:ascii="Times New Roman" w:hAnsi="Times New Roman" w:cs="Times New Roman"/>
          <w:bCs/>
          <w:lang w:val="ru-RU"/>
        </w:rPr>
        <w:t xml:space="preserve">Торбеевского городского поселения </w:t>
      </w:r>
      <w:r>
        <w:rPr>
          <w:rFonts w:hint="default" w:ascii="Times New Roman" w:hAnsi="Times New Roman" w:cs="Times New Roman"/>
          <w:bCs/>
        </w:rPr>
        <w:t>Торбеевского муниципального района Республики Мордовия от 21 октября 2022г.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рп Торбеево                                                                                  «__» _________________ 2023 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Торбеевского городского поселения Торбеевского муниципального района Республики Мордовия, в лице Главы администрации Торбеевского городского поселения Балашова Александра Николаевича, действующего на основании Устава, именуемое в дальнейшем «</w:t>
      </w:r>
      <w:r>
        <w:rPr>
          <w:rFonts w:hint="default" w:ascii="Times New Roman" w:hAnsi="Times New Roman" w:cs="Times New Roman"/>
          <w:b/>
        </w:rPr>
        <w:t>Концедент</w:t>
      </w:r>
      <w:r>
        <w:rPr>
          <w:rFonts w:hint="default" w:ascii="Times New Roman" w:hAnsi="Times New Roman" w:cs="Times New Roman"/>
        </w:rPr>
        <w:t>», и</w:t>
      </w:r>
      <w:r>
        <w:rPr>
          <w:rFonts w:hint="default" w:ascii="Times New Roman" w:hAnsi="Times New Roman" w:cs="Times New Roman"/>
          <w:color w:val="000000"/>
        </w:rPr>
        <w:t xml:space="preserve"> Индивидуальный предприниматель Лузгин Алексей Геннадьевич, действующий на основании свидетельства о государственной регистрации физического лица в качестве индивидуального предпринимателя в дальнейшем </w:t>
      </w:r>
      <w:r>
        <w:rPr>
          <w:rFonts w:hint="default" w:ascii="Times New Roman" w:hAnsi="Times New Roman" w:cs="Times New Roman"/>
          <w:b/>
          <w:color w:val="000000"/>
        </w:rPr>
        <w:t>«Концессионер»</w:t>
      </w:r>
      <w:r>
        <w:rPr>
          <w:rFonts w:hint="default" w:ascii="Times New Roman" w:hAnsi="Times New Roman" w:cs="Times New Roman"/>
          <w:color w:val="000000"/>
        </w:rPr>
        <w:t>, при совместном упоминании именуемые в дальнейшем «</w:t>
      </w:r>
      <w:r>
        <w:rPr>
          <w:rFonts w:hint="default" w:ascii="Times New Roman" w:hAnsi="Times New Roman" w:cs="Times New Roman"/>
          <w:b/>
          <w:color w:val="000000"/>
        </w:rPr>
        <w:t>Стороны</w:t>
      </w:r>
      <w:r>
        <w:rPr>
          <w:rFonts w:hint="default" w:ascii="Times New Roman" w:hAnsi="Times New Roman" w:cs="Times New Roman"/>
          <w:color w:val="000000"/>
        </w:rPr>
        <w:t>», а по отдельности – «</w:t>
      </w:r>
      <w:r>
        <w:rPr>
          <w:rFonts w:hint="default" w:ascii="Times New Roman" w:hAnsi="Times New Roman" w:cs="Times New Roman"/>
          <w:b/>
          <w:color w:val="000000"/>
        </w:rPr>
        <w:t>Сторона</w:t>
      </w:r>
      <w:r>
        <w:rPr>
          <w:rFonts w:hint="default" w:ascii="Times New Roman" w:hAnsi="Times New Roman" w:cs="Times New Roman"/>
          <w:color w:val="000000"/>
        </w:rPr>
        <w:t xml:space="preserve">», и Республика Мордовия, в лице Главы Республики Мордовия </w:t>
      </w:r>
      <w:r>
        <w:rPr>
          <w:rFonts w:hint="default" w:ascii="Times New Roman" w:hAnsi="Times New Roman" w:cs="Times New Roman"/>
        </w:rPr>
        <w:t>Здунова Артёма Алексеевича, действующего на основании Конституции Республики Мордовия, принятой Конституционным Собранием Республики Мордовия, от 21.09.1995 (редакция от 28.04.2023),</w:t>
      </w:r>
      <w:r>
        <w:rPr>
          <w:rFonts w:hint="default" w:ascii="Times New Roman" w:hAnsi="Times New Roman" w:cs="Times New Roman"/>
          <w:color w:val="000000"/>
        </w:rPr>
        <w:t xml:space="preserve"> именуемая в дальнейшем «Субъект»</w:t>
      </w:r>
      <w:r>
        <w:rPr>
          <w:rFonts w:hint="default" w:ascii="Times New Roman" w:hAnsi="Times New Roman" w:cs="Times New Roman"/>
        </w:rPr>
        <w:t xml:space="preserve">,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соответствии с постановлением Администрации Торбеевского городского поселения Торбеевского муниципального района Республики Мордовия от ___.___.2023 г. № ____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Руководствуясь главой 16 концессионного соглашения в отношении объектов холодного водоснабжения и водоотведения, находящихся в собственности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от 21 октября 2022 года (далее – «</w:t>
      </w:r>
      <w:r>
        <w:rPr>
          <w:rFonts w:hint="default" w:ascii="Times New Roman" w:hAnsi="Times New Roman" w:cs="Times New Roman"/>
          <w:b/>
          <w:bCs/>
        </w:rPr>
        <w:t>Концессионное соглашение</w:t>
      </w:r>
      <w:r>
        <w:rPr>
          <w:rFonts w:hint="default" w:ascii="Times New Roman" w:hAnsi="Times New Roman" w:cs="Times New Roman"/>
        </w:rPr>
        <w:t xml:space="preserve">»), в соответствии п.2 пп. г Правил предоставления антимонопольным органом согласия на изменение условий концессионного соглашения, </w:t>
      </w:r>
      <w:r>
        <w:rPr>
          <w:rFonts w:hint="default" w:ascii="Times New Roman" w:hAnsi="Times New Roman" w:cs="Times New Roman"/>
          <w:color w:val="auto"/>
        </w:rPr>
        <w:t>заключили н</w:t>
      </w:r>
      <w:r>
        <w:rPr>
          <w:rFonts w:hint="default" w:ascii="Times New Roman" w:hAnsi="Times New Roman" w:cs="Times New Roman"/>
        </w:rPr>
        <w:t>астоящее дополнительное соглашение к Концессионному соглашению (далее – «</w:t>
      </w:r>
      <w:r>
        <w:rPr>
          <w:rFonts w:hint="default" w:ascii="Times New Roman" w:hAnsi="Times New Roman" w:cs="Times New Roman"/>
          <w:b/>
          <w:bCs/>
        </w:rPr>
        <w:t>Дополнительное соглашение</w:t>
      </w:r>
      <w:r>
        <w:rPr>
          <w:rFonts w:hint="default" w:ascii="Times New Roman" w:hAnsi="Times New Roman" w:cs="Times New Roman"/>
        </w:rPr>
        <w:t xml:space="preserve">») о нижеследующем: </w:t>
      </w:r>
    </w:p>
    <w:p>
      <w:pPr>
        <w:pStyle w:val="4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hd w:val="clear" w:color="auto" w:fill="FFFFFF"/>
        </w:rPr>
      </w:pPr>
      <w:r>
        <w:rPr>
          <w:rFonts w:hint="default" w:ascii="Times New Roman" w:hAnsi="Times New Roman" w:cs="Times New Roman"/>
          <w:shd w:val="clear" w:color="auto" w:fill="FFFFFF"/>
        </w:rPr>
        <w:t>Пункт 8.4 Концессионного соглашения в отношении объектов холодного водоснабжения и водоотведения, находящихся собственности Торбеевского муниципального района Республики Мордовия от 21 октября 2022г изложить в следующей редакции:</w:t>
      </w:r>
    </w:p>
    <w:p>
      <w:pPr>
        <w:pStyle w:val="44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«8.4 Концессионер предоставляет в качестве обеспечения исполнения обязательств по настоящему Соглашению — безотзывную банковскую гарантию. Безотзывная банковская гарантия должна быть непередаваемой и соответствовать утвержденным Правительством Российской Федерации требованиям к таким гарантиям. Величина безотзывной банковской гарантии составляет 0,5 % от общего размера обязательств Концессионера по его расходам на реконструкцию объекта концессионного соглашения.».</w:t>
      </w:r>
    </w:p>
    <w:p>
      <w:pPr>
        <w:pStyle w:val="4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hd w:val="clear" w:color="auto" w:fill="FFFFFF"/>
        </w:rPr>
        <w:t xml:space="preserve">Приложение №4 к Концессионному соглашению в отношении объектов холодного водоснабжения и водоотведения, находящихся собственности Торбеевского муниципального района Республики Мордовия от 21 октября 2022г.  изложить в следующей редакции: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textAlignment w:val="auto"/>
        <w:rPr>
          <w:rFonts w:hint="default" w:ascii="Times New Roman" w:hAnsi="Times New Roman" w:cs="Times New Roman"/>
        </w:rPr>
        <w:sectPr>
          <w:pgSz w:w="12240" w:h="15840"/>
          <w:pgMar w:top="851" w:right="851" w:bottom="851" w:left="1701" w:header="720" w:footer="720" w:gutter="0"/>
          <w:cols w:space="720" w:num="1"/>
          <w:docGrid w:linePitch="326" w:charSpace="0"/>
        </w:sectPr>
      </w:pP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«Приложение №4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к Концессионному соглашению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right="23" w:firstLine="0"/>
        <w:jc w:val="right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                            в отношении объектов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холодного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>водоснабжения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 и  водоотведения,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находящихся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right="23" w:firstLine="0"/>
        <w:jc w:val="right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в собственности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 Торбеевского городского поселения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>Торбеевского муниципального района Республики Мордовия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right="23" w:firstLine="0"/>
        <w:jc w:val="right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от «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21</w:t>
      </w:r>
      <w:r>
        <w:rPr>
          <w:rFonts w:hint="default" w:ascii="Times New Roman" w:hAnsi="Times New Roman" w:cs="Times New Roman"/>
          <w:sz w:val="20"/>
          <w:szCs w:val="20"/>
        </w:rPr>
        <w:t xml:space="preserve">»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октября </w:t>
      </w:r>
      <w:r>
        <w:rPr>
          <w:rFonts w:hint="default" w:ascii="Times New Roman" w:hAnsi="Times New Roman" w:cs="Times New Roman"/>
          <w:sz w:val="20"/>
          <w:szCs w:val="20"/>
        </w:rPr>
        <w:t>2022 г.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right="23" w:firstLine="0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left="10620"/>
        <w:jc w:val="right"/>
        <w:textAlignment w:val="auto"/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ЗАДАНИЕ И ОСНОВНЫЕ МЕРОПРИЯТИЯ, ПРЕДЕЛЬНЫЙ РАЗМЕР РАСХОДОВ НА РЕКОНСТРУКЦИЮ ОБЪЕКТА СОГЛАШЕНИЯ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4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240" w:lineRule="auto"/>
        <w:ind w:firstLine="86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задание сформировано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схем водоснабжения и водоотведения городского поселения  Торбеево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sz w:val="24"/>
          <w:szCs w:val="24"/>
        </w:rPr>
        <w:t>с целью обеспечения бесперебойного, надежного и безопасного водоснабжения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водоотведения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потребителей муниципального образования —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Торбеевский муниципальный район Республики Мордовия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hd w:val="clear" w:color="auto" w:fill="FFFFFF"/>
        </w:rPr>
      </w:pPr>
      <w:r>
        <w:rPr>
          <w:rFonts w:hint="default" w:ascii="Times New Roman" w:hAnsi="Times New Roman" w:cs="Times New Roman"/>
          <w:shd w:val="clear" w:color="auto" w:fill="FFFFFF"/>
        </w:rPr>
        <w:t xml:space="preserve">Задание и основные мероприятия по созданию и реконструкции объекта соглашения, объем инвестиций, привлекаемых концессионером в целях создания и реконструкции объекта соглашения»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709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Основные мероприятия по Созданию и Реконструкции Объекта соглашения и объем инвестиций</w:t>
      </w:r>
    </w:p>
    <w:tbl>
      <w:tblPr>
        <w:tblStyle w:val="8"/>
        <w:tblW w:w="5000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"/>
        <w:gridCol w:w="544"/>
        <w:gridCol w:w="3078"/>
        <w:gridCol w:w="1420"/>
        <w:gridCol w:w="847"/>
        <w:gridCol w:w="2185"/>
        <w:gridCol w:w="2111"/>
        <w:gridCol w:w="765"/>
        <w:gridCol w:w="1816"/>
        <w:gridCol w:w="918"/>
        <w:gridCol w:w="2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8" w:type="pct"/>
          <w:wAfter w:w="417" w:type="pct"/>
          <w:trHeight w:val="300" w:hRule="atLeast"/>
        </w:trPr>
        <w:tc>
          <w:tcPr>
            <w:tcW w:w="4505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firstLine="709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1382" w:hRule="exact"/>
        </w:trPr>
        <w:tc>
          <w:tcPr>
            <w:tcW w:w="270" w:type="pct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п/п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Виды работ по реконструкции объекта концессионного соглашения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Характеристика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Год ввода в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эксплуатацию</w:t>
            </w:r>
          </w:p>
        </w:tc>
        <w:tc>
          <w:tcPr>
            <w:tcW w:w="1015" w:type="pct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Затраты на производство работ, рублей в ценах, соответствующих 2022 году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</w:p>
        </w:tc>
        <w:tc>
          <w:tcPr>
            <w:tcW w:w="965" w:type="pct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lang w:eastAsia="zh-CN"/>
              </w:rPr>
              <w:t>Достигаемый эффект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396" w:hRule="exact"/>
        </w:trPr>
        <w:tc>
          <w:tcPr>
            <w:tcW w:w="4907" w:type="pct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Водоснабжение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3292" w:hRule="exact"/>
        </w:trPr>
        <w:tc>
          <w:tcPr>
            <w:tcW w:w="2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eastAsia="Calibri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Реконструкция водяных колодцев 25 шт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Восстановление эксплуатационного состояния водопроводной сети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 xml:space="preserve">2023 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2024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2025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2026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2027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2028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2029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2030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>2031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0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135,584 тыс. руб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135,584 тыс. руб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203,375 тыс. руб.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67,792 тыс. руб.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203,375 тыс. руб.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135,584 тыс. руб.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271,167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тыс. руб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271,167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тыс. руб.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271,167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тыс. руб.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96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энергосбережение и повышению энергетической эффективности, в том числе по снижению потерь воды при транспортировке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1855" w:hRule="exact"/>
        </w:trPr>
        <w:tc>
          <w:tcPr>
            <w:tcW w:w="2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Реконструкция участка водопроводной сети в Торбеевском городском поселении Торбеевского района (по ул. Мичурина,  протяженностью 0,760 км, диаметром 63 мм)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Восстановление эксплуатационного состояния водопроводной сети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253"/>
              </w:tabs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2024</w:t>
            </w:r>
          </w:p>
        </w:tc>
        <w:tc>
          <w:tcPr>
            <w:tcW w:w="10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 xml:space="preserve">865,86 тыс. руб. </w:t>
            </w:r>
          </w:p>
        </w:tc>
        <w:tc>
          <w:tcPr>
            <w:tcW w:w="96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энергосбережение и повышению энергетической эффективности, в том числе по снижению потерь воды при транспортировке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1838" w:hRule="exac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3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Реконструкция участка водопроводной сети в Торбеевском городском поселении Торбеевского района (по ул. Девятаева, протяженностью 0,300 км, диаметром 63 мм)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Восстановление эксплуатационного состояния водопроводной сети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2026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 xml:space="preserve">378,63 тыс. руб. </w:t>
            </w:r>
          </w:p>
        </w:tc>
        <w:tc>
          <w:tcPr>
            <w:tcW w:w="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энергосбережение и повышению энергетической эффективности, в том числе по снижению потерь воды при транспортировке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1837" w:hRule="exac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4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Реконструкция участка водопроводной в Торбеевском городском поселении Торбеевского района (по ул. Сельхозтехника, протяженностью 0,300 км, диаметром 63 мм)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Восстановление эксплуатационного состояния водопроводной сети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287,5 тыс. руб.</w:t>
            </w:r>
          </w:p>
        </w:tc>
        <w:tc>
          <w:tcPr>
            <w:tcW w:w="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энергосбережение и повышению энергетической эффективности, в том числе по снижению потерь воды при транспортировке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261" w:hRule="exac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  <w:t>Итого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  <w:t xml:space="preserve">3226,78 тыс. руб. </w:t>
            </w:r>
          </w:p>
        </w:tc>
        <w:tc>
          <w:tcPr>
            <w:tcW w:w="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279" w:hRule="exact"/>
        </w:trPr>
        <w:tc>
          <w:tcPr>
            <w:tcW w:w="4907" w:type="pct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  <w:t>Водоотведение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1303" w:hRule="exac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Строительство канализационной сети в Торбеевском  городском поселении (по ул. Юбилейная 50м, диаметром 250 мм)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Восстановление эксплуатационного состояния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2027</w:t>
            </w:r>
          </w:p>
        </w:tc>
        <w:tc>
          <w:tcPr>
            <w:tcW w:w="1015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 xml:space="preserve">140,62 тыс. руб. </w:t>
            </w:r>
          </w:p>
        </w:tc>
        <w:tc>
          <w:tcPr>
            <w:tcW w:w="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eastAsia="zh-CN"/>
              </w:rPr>
              <w:t>энергосбережение и повышению энергетической эффективности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346" w:hRule="exac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  <w:t>Итого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  <w:t>140,62 тыс.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93" w:type="pct"/>
          <w:trHeight w:val="346" w:hRule="exac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16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</w:tc>
        <w:tc>
          <w:tcPr>
            <w:tcW w:w="10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  <w:t>Всего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1980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lang w:eastAsia="zh-CN"/>
              </w:rPr>
              <w:t xml:space="preserve">3367,4 тыс. руб.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857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«Концедент»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Глава администрации Торбеевского городского поселения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________________А.Н. Балашов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"__" ___________ 2023 г.</w:t>
            </w:r>
          </w:p>
        </w:tc>
        <w:tc>
          <w:tcPr>
            <w:tcW w:w="1815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«Концессионер»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Индивидуальный предприниматель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__________________А.Г. Лузгин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"__" ___________ 2023 г.</w:t>
            </w:r>
          </w:p>
        </w:tc>
        <w:tc>
          <w:tcPr>
            <w:tcW w:w="1316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«Субъект Российской Федерации»</w:t>
            </w: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hanging="108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34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Республики Мордовия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____________А.А. Здунов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м.п."__" _________2023 г.».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hd w:val="clear" w:color="auto" w:fill="FFFFFF"/>
        </w:rPr>
        <w:t>Приложение №5 к Концессионному соглашению в отношении объектов холодного водоснабжения и водоотведения, находящихся собственности Торбеевского муниципального района Республики Мордовия от 21 октября 2022г.изложить в следующей редакции: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«Приложение №5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к Концессионному соглашению 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left="10801" w:right="23" w:firstLine="0"/>
        <w:jc w:val="right"/>
        <w:textAlignment w:val="auto"/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в отношении объектов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холодного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>водоснабжения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  и водоотведения,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>находящихся в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eastAsia="ru-RU" w:bidi="ru-RU"/>
        </w:rPr>
        <w:t>собственности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  <w:lang w:val="ru-RU" w:eastAsia="ru-RU" w:bidi="ru-RU"/>
        </w:rPr>
        <w:t xml:space="preserve"> Торбеевского городского поселения Торбеевского муниципального района Республики Мордовия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right="23" w:firstLine="0"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>от «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21</w:t>
      </w:r>
      <w:r>
        <w:rPr>
          <w:rFonts w:hint="default" w:ascii="Times New Roman" w:hAnsi="Times New Roman" w:cs="Times New Roman"/>
          <w:sz w:val="18"/>
          <w:szCs w:val="18"/>
        </w:rPr>
        <w:t xml:space="preserve">»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октября </w:t>
      </w:r>
      <w:r>
        <w:rPr>
          <w:rFonts w:hint="default" w:ascii="Times New Roman" w:hAnsi="Times New Roman" w:cs="Times New Roman"/>
          <w:sz w:val="18"/>
          <w:szCs w:val="18"/>
        </w:rPr>
        <w:t>2022 г.</w:t>
      </w:r>
    </w:p>
    <w:p>
      <w:pPr>
        <w:pStyle w:val="45"/>
        <w:keepNext w:val="0"/>
        <w:keepLines w:val="0"/>
        <w:pageBreakBefore w:val="0"/>
        <w:shd w:val="clear" w:color="auto" w:fill="auto"/>
        <w:tabs>
          <w:tab w:val="left" w:pos="1276"/>
        </w:tabs>
        <w:kinsoku/>
        <w:wordWrap/>
        <w:overflowPunct/>
        <w:topLinePunct w:val="0"/>
        <w:bidi w:val="0"/>
        <w:spacing w:after="0" w:line="240" w:lineRule="auto"/>
        <w:ind w:right="23" w:firstLine="0"/>
        <w:jc w:val="right"/>
        <w:textAlignment w:val="auto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709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ЗНАЧЕНИЯ ДОЛГОСРОЧНЫХ ПАРАМЕТРОВ РЕГУЛИРОВАНИЯ ДЕЯТЕЛЬНОСТИ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</w:rPr>
        <w:t>КОНЦЕССИОНЕРА, ОПРЕДЕЛЕННЫЕ В СООТВЕТСТВИИ С НОРМАТИВНЫМИ ПРАВОВЫМИ АКТАМИ РОССИЙСКОЙ ФЕДЕРАЦИИ В СФЕРЕ ХОЛОДНОГО ВОДОСНАБЖЕНИЯ, ВОДООТВЕДЕНИЯ, СОГЛАСОВАННЫЕ С ОРГАНАМИ ИСПОЛНИТЕЛЬНОЙ ВЛАСТИ, ОСУЩЕСТВЛЯЮЩИМИ РЕГУЛИРОВАНИЕ СООТВЕТСТВУЮЩИХ ЦЕН (ТАРИФОВ).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709"/>
        <w:jc w:val="center"/>
        <w:textAlignment w:val="auto"/>
        <w:rPr>
          <w:rFonts w:hint="default" w:ascii="Times New Roman" w:hAnsi="Times New Roman" w:cs="Times New Roman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Долгосрочные параметры регулирования тарифов в сфере холодного водоснабжения.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</w:rPr>
      </w:pPr>
    </w:p>
    <w:tbl>
      <w:tblPr>
        <w:tblStyle w:val="8"/>
        <w:tblW w:w="5009" w:type="pc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"/>
        <w:gridCol w:w="709"/>
        <w:gridCol w:w="133"/>
        <w:gridCol w:w="1172"/>
        <w:gridCol w:w="247"/>
        <w:gridCol w:w="431"/>
        <w:gridCol w:w="204"/>
        <w:gridCol w:w="218"/>
        <w:gridCol w:w="712"/>
        <w:gridCol w:w="85"/>
        <w:gridCol w:w="851"/>
        <w:gridCol w:w="238"/>
        <w:gridCol w:w="950"/>
        <w:gridCol w:w="28"/>
        <w:gridCol w:w="1016"/>
        <w:gridCol w:w="88"/>
        <w:gridCol w:w="928"/>
        <w:gridCol w:w="1016"/>
        <w:gridCol w:w="811"/>
        <w:gridCol w:w="241"/>
        <w:gridCol w:w="1016"/>
        <w:gridCol w:w="1016"/>
        <w:gridCol w:w="1061"/>
        <w:gridCol w:w="10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336" w:hRule="exac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ind w:left="24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46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Показатели</w:t>
            </w:r>
          </w:p>
        </w:tc>
        <w:tc>
          <w:tcPr>
            <w:tcW w:w="31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ind w:left="24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397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Предельные максимальные значения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501" w:hRule="exact"/>
        </w:trPr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6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1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1369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ahoma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eastAsia="Tahoma" w:cs="Times New Roman"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eastAsia="Tahoma" w:cs="Times New Roman"/>
                <w:bCs/>
                <w:color w:val="000000"/>
                <w:sz w:val="20"/>
                <w:szCs w:val="20"/>
                <w:lang w:bidi="ru-RU"/>
              </w:rPr>
              <w:t>Базовый уровень операционных расходов</w:t>
            </w:r>
          </w:p>
        </w:tc>
        <w:tc>
          <w:tcPr>
            <w:tcW w:w="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ahoma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eastAsia="Tahoma" w:cs="Times New Roman"/>
                <w:bCs/>
                <w:color w:val="000000"/>
                <w:sz w:val="20"/>
                <w:szCs w:val="20"/>
                <w:lang w:bidi="ru-RU"/>
              </w:rPr>
              <w:t>тыс.руб.</w:t>
            </w:r>
          </w:p>
        </w:tc>
        <w:tc>
          <w:tcPr>
            <w:tcW w:w="3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6239,20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1148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Нормативный уровень прибыли</w:t>
            </w:r>
          </w:p>
        </w:tc>
        <w:tc>
          <w:tcPr>
            <w:tcW w:w="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%</w:t>
            </w:r>
          </w:p>
        </w:tc>
        <w:tc>
          <w:tcPr>
            <w:tcW w:w="3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1,29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9,19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1,81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3,82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1,68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3,37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2,08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2,01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1,93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423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4393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Показатели энергосбережения и энергетической эффективности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2689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3.1.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Потери воды на каждый год действия концессионного соглашения с учетом ежегодных темпов снижения объема потерь</w:t>
            </w:r>
          </w:p>
        </w:tc>
        <w:tc>
          <w:tcPr>
            <w:tcW w:w="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%</w:t>
            </w:r>
          </w:p>
        </w:tc>
        <w:tc>
          <w:tcPr>
            <w:tcW w:w="4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17,21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16,70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2054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3.2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Удельный расход эл.энергии на единицу полезного отпуска воды</w:t>
            </w:r>
          </w:p>
        </w:tc>
        <w:tc>
          <w:tcPr>
            <w:tcW w:w="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240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кВт*ч/мЗ</w:t>
            </w:r>
          </w:p>
        </w:tc>
        <w:tc>
          <w:tcPr>
            <w:tcW w:w="4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1,38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842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 регулирования тарифов</w:t>
            </w:r>
          </w:p>
        </w:tc>
        <w:tc>
          <w:tcPr>
            <w:tcW w:w="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  <w:t>индексации</w:t>
            </w:r>
          </w:p>
        </w:tc>
        <w:tc>
          <w:tcPr>
            <w:tcW w:w="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 xml:space="preserve">индексации 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20"/>
                <w:lang w:bidi="ru-RU"/>
              </w:rPr>
              <w:t>индексации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0"/>
                <w:lang w:eastAsia="zh-CN"/>
              </w:rPr>
              <w:t>индексации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385" w:hRule="exact"/>
        </w:trPr>
        <w:tc>
          <w:tcPr>
            <w:tcW w:w="4996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  <w:t>Долгосрочные параметры регулирования тарифов в сфере водоотведения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409" w:hRule="exact"/>
        </w:trPr>
        <w:tc>
          <w:tcPr>
            <w:tcW w:w="2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ind w:left="240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  <w:t>№ /п</w:t>
            </w:r>
          </w:p>
        </w:tc>
        <w:tc>
          <w:tcPr>
            <w:tcW w:w="5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  <w:t>Показатели</w:t>
            </w:r>
          </w:p>
        </w:tc>
        <w:tc>
          <w:tcPr>
            <w:tcW w:w="3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ind w:left="240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  <w:t>Ед. изм.</w:t>
            </w:r>
          </w:p>
        </w:tc>
        <w:tc>
          <w:tcPr>
            <w:tcW w:w="389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bidi="ru-RU"/>
              </w:rPr>
              <w:t>Предельные максимальные значения</w:t>
            </w:r>
          </w:p>
        </w:tc>
      </w:tr>
      <w:tr>
        <w:trPr>
          <w:gridBefore w:val="1"/>
          <w:wBefore w:w="4" w:type="pct"/>
          <w:trHeight w:val="288" w:hRule="exact"/>
        </w:trPr>
        <w:tc>
          <w:tcPr>
            <w:tcW w:w="29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5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2022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2023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2024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2025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2027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2028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2029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2030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2031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871" w:hRule="exact"/>
        </w:trPr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Базовый уровень операционных расходов</w:t>
            </w:r>
          </w:p>
        </w:tc>
        <w:tc>
          <w:tcPr>
            <w:tcW w:w="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ind w:left="240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тыс. руб.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5335,04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 xml:space="preserve">          -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854" w:hRule="exact"/>
        </w:trPr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Нормативный уровень прибыли</w:t>
            </w:r>
          </w:p>
        </w:tc>
        <w:tc>
          <w:tcPr>
            <w:tcW w:w="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2,04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2838" w:hRule="exact"/>
        </w:trPr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кВт*ч/мЗ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0,29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4" w:type="pct"/>
          <w:trHeight w:val="834" w:hRule="exact"/>
        </w:trPr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 регулирования тарифов</w:t>
            </w:r>
          </w:p>
        </w:tc>
        <w:tc>
          <w:tcPr>
            <w:tcW w:w="3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индексации</w:t>
            </w: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ru-RU"/>
              </w:rPr>
              <w:t>индексации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метод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zh-CN"/>
              </w:rPr>
              <w:t>индексации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83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«Концедент»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Глава администрации Торбеевского городского поселения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________А.Н. Балашов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"__" __________2023 г.</w:t>
            </w:r>
          </w:p>
        </w:tc>
        <w:tc>
          <w:tcPr>
            <w:tcW w:w="1789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«Концессионер»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Индивидуальный предприниматель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___________А.Г. Лузгин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"__" ___________ 2023 г.</w:t>
            </w:r>
          </w:p>
        </w:tc>
        <w:tc>
          <w:tcPr>
            <w:tcW w:w="152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«Субъект Российской Федерации»</w:t>
            </w: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34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Республики Мордовия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____________А.А. Здунов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"__" ___________ 2023 г.».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</w:tbl>
    <w:p>
      <w:pPr>
        <w:pStyle w:val="4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hd w:val="clear" w:color="auto" w:fill="FFFFFF"/>
        </w:rPr>
        <w:sectPr>
          <w:pgSz w:w="15840" w:h="12240" w:orient="landscape"/>
          <w:pgMar w:top="851" w:right="567" w:bottom="851" w:left="1134" w:header="720" w:footer="720" w:gutter="0"/>
          <w:cols w:space="720" w:num="1"/>
          <w:docGrid w:linePitch="326" w:charSpace="0"/>
        </w:sectPr>
      </w:pPr>
    </w:p>
    <w:p>
      <w:pPr>
        <w:pStyle w:val="4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hd w:val="clear" w:color="auto" w:fill="FFFFFF"/>
        </w:rPr>
      </w:pPr>
      <w:r>
        <w:rPr>
          <w:rFonts w:hint="default" w:ascii="Times New Roman" w:hAnsi="Times New Roman" w:cs="Times New Roman"/>
          <w:shd w:val="clear" w:color="auto" w:fill="FFFFFF"/>
        </w:rPr>
        <w:t>Приложение №7 к Концессионному соглашению  в отношении объектов холодного водоснабжения и водоотведения, находящихся в собственности Торбеевского муниципального района Республики Мордовия от 21 октября 2022г.  изложить в следующей редакции: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«Приложение № 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к Концессионному соглашению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в отношении объектов холодного водоснабжения и  водоотведения,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находящихся в собственности Торбеевского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городского поселения</w:t>
      </w:r>
      <w:r>
        <w:rPr>
          <w:rFonts w:hint="default" w:ascii="Times New Roman" w:hAnsi="Times New Roman" w:cs="Times New Roman"/>
          <w:b/>
          <w:sz w:val="18"/>
        </w:rPr>
        <w:br w:type="textWrapping"/>
      </w:r>
      <w:r>
        <w:rPr>
          <w:rFonts w:hint="default"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Торбеевского муниципального района 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sz w:val="18"/>
        </w:rPr>
        <w:t>от «21» октября 2022 г.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Объем валовой выручки, получаемой концессионером в рамках реализации концессионного соглашения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left="720"/>
        <w:jc w:val="both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>Год действия соглашения</w:t>
            </w:r>
          </w:p>
        </w:tc>
        <w:tc>
          <w:tcPr>
            <w:tcW w:w="4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>Необходимая валовая выручка в сферах холодного водоснабжения и водоотведения (без НДС)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3"/>
                <w:szCs w:val="23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18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17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4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9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5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6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8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41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10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2031 год</w:t>
            </w:r>
          </w:p>
        </w:tc>
        <w:tc>
          <w:tcPr>
            <w:tcW w:w="4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14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57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2032 год</w:t>
            </w:r>
          </w:p>
        </w:tc>
        <w:tc>
          <w:tcPr>
            <w:tcW w:w="4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Calibri" w:cs="Times New Roman"/>
                <w:sz w:val="23"/>
                <w:szCs w:val="23"/>
              </w:rPr>
              <w:drawing>
                <wp:inline distT="0" distB="0" distL="114300" distR="114300">
                  <wp:extent cx="4693920" cy="285750"/>
                  <wp:effectExtent l="0" t="0" r="11430" b="0"/>
                  <wp:docPr id="11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851" t="-2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419100" cy="276225"/>
            <wp:effectExtent l="0" t="0" r="0" b="0"/>
            <wp:docPr id="12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>- необходимая валовая выручка на год i долгосрочного периода регулирования, определяемая с использованием уточненных значений прогнозных параметров регулирования, а также с учетом отклонения фактических значений параметров расчета тарифов от значений, учтенных при установлении тарифов,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342900" cy="276225"/>
            <wp:effectExtent l="0" t="0" r="0" b="0"/>
            <wp:docPr id="13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  - скорректированная величина операционных расходов на год i долгосрочного периода регулирования, определяемая исходя из актуальных значений параметров расчета тарифов,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333375" cy="276225"/>
            <wp:effectExtent l="0" t="0" r="0" b="0"/>
            <wp:docPr id="15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 - скорректированная величина уровня неподконтрольных расходов на год i долгосрочного периода регулирования, 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333375" cy="276225"/>
            <wp:effectExtent l="0" t="0" r="0" b="0"/>
            <wp:docPr id="16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 - скорректированная величина расходов на приобретение энергетических ресурсов, холодной воды на год i долгосрочного периода регулирования,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333375" cy="276225"/>
            <wp:effectExtent l="0" t="0" r="0" b="0"/>
            <wp:docPr id="19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 - скорректированная величина нормативной прибыли на год i долгосрочного периода регулирования,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247650" cy="276225"/>
            <wp:effectExtent l="0" t="0" r="0" b="0"/>
            <wp:docPr id="1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 - скорректированная величина амортизации на год i долгосрочного периода регулирования,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466725" cy="276225"/>
            <wp:effectExtent l="0" t="0" r="0" b="0"/>
            <wp:docPr id="2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>- скорректированная величина расчетной предпринимательской прибыли гарантирующей организации на год i долгосрочного периода регулирования,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drawing>
          <wp:inline distT="0" distB="0" distL="114300" distR="114300">
            <wp:extent cx="106680" cy="182880"/>
            <wp:effectExtent l="0" t="0" r="7620" b="5080"/>
            <wp:docPr id="3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>И</w:t>
      </w:r>
      <w:r>
        <w:rPr>
          <w:rFonts w:hint="default" w:ascii="Times New Roman" w:hAnsi="Times New Roman" w:eastAsia="Calibri" w:cs="Times New Roman"/>
          <w:vertAlign w:val="subscript"/>
          <w:lang w:eastAsia="en-US"/>
        </w:rPr>
        <w:t>i-2</w:t>
      </w:r>
      <w:r>
        <w:rPr>
          <w:rFonts w:hint="default" w:ascii="Times New Roman" w:hAnsi="Times New Roman" w:eastAsia="Calibri" w:cs="Times New Roman"/>
          <w:lang w:eastAsia="en-US"/>
        </w:rPr>
        <w:t xml:space="preserve"> - величина отклонения показателя ввода объектов системы водоснабжения и (или) водоотведения в эксплуатацию и изменения инвестиционной программы,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drawing>
          <wp:inline distT="0" distB="0" distL="114300" distR="114300">
            <wp:extent cx="106680" cy="182880"/>
            <wp:effectExtent l="0" t="0" r="7620" b="5080"/>
            <wp:docPr id="21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ЦП </w:t>
      </w:r>
      <w:r>
        <w:rPr>
          <w:rFonts w:hint="default" w:ascii="Times New Roman" w:hAnsi="Times New Roman" w:eastAsia="Calibri" w:cs="Times New Roman"/>
          <w:vertAlign w:val="subscript"/>
          <w:lang w:eastAsia="en-US"/>
        </w:rPr>
        <w:t>i-2</w:t>
      </w:r>
      <w:r>
        <w:rPr>
          <w:rFonts w:hint="default" w:ascii="Times New Roman" w:hAnsi="Times New Roman" w:eastAsia="Calibri" w:cs="Times New Roman"/>
          <w:lang w:eastAsia="en-US"/>
        </w:rPr>
        <w:t xml:space="preserve"> - степень исполнения регулируемой организацией обязательств по созданию и (или) реконструкции объектов концессионного соглашения, по эксплуатации объектов по договору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по реализации инвестиционной программы,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(или) водоотведения, тыс. руб.;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609600" cy="276225"/>
            <wp:effectExtent l="0" t="0" r="0" b="0"/>
            <wp:docPr id="22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 xml:space="preserve"> - величина изменения необходимой валовой выручки в году i, проводимого в целях сглаживания, определенная при корректировке тарифа на каждый год долгосрочного периода регулирования, где i1 - последний год долгосрочного периода регулирования, i0 - первый год долгосрочного периода регулирования, тыс. руб.;</w:t>
      </w:r>
    </w:p>
    <w:tbl>
      <w:tblPr>
        <w:tblStyle w:val="8"/>
        <w:tblpPr w:leftFromText="180" w:rightFromText="180" w:vertAnchor="text" w:horzAnchor="margin" w:tblpX="-318" w:tblpY="1230"/>
        <w:tblW w:w="51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6"/>
        <w:gridCol w:w="5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5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«Концедент»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Глава администрации Торбеевского городского поселения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________А.Н. Балашов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"__" __________2023 г.</w:t>
            </w:r>
          </w:p>
        </w:tc>
        <w:tc>
          <w:tcPr>
            <w:tcW w:w="1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«Концессионер»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Индивидуальный предприниматель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______________________А.Г. Лузгин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"__" ___________ 2023 г.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6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«Субъект Российской Федерации»</w:t>
            </w: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Республики Мордовия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______________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 xml:space="preserve"> А.А. Здунов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606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"__" ___________ 2023 г.».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22"/>
          <w:szCs w:val="22"/>
        </w:rPr>
        <w:drawing>
          <wp:inline distT="0" distB="0" distL="114300" distR="114300">
            <wp:extent cx="619125" cy="295275"/>
            <wp:effectExtent l="0" t="0" r="0" b="0"/>
            <wp:docPr id="20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lang w:eastAsia="en-US"/>
        </w:rPr>
        <w:t>- размер корректировки необходимой валовой выручки по результатам деятельности прошлых периодов регулирования, а также осуществляемой с целью учета отклонения фактических значений параметров расчета тарифов от значений, учтенных при установлении тарифов, тыс.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  <w:sectPr>
          <w:pgSz w:w="15840" w:h="12240" w:orient="landscape"/>
          <w:pgMar w:top="851" w:right="567" w:bottom="851" w:left="1134" w:header="720" w:footer="720" w:gutter="0"/>
          <w:cols w:space="720" w:num="1"/>
          <w:docGrid w:linePitch="326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Все термины и определения, приведенные в настоящем Дополнительном соглашении с заглавной буквы, имеют то же значение, что и в Концессионном соглашении, если не оговорено иное.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6. Настоящее Дополнительное соглашение вступает в силу с даты его подписания обеими Сторонами и является неотъемлемой частью Концессионного соглашения.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 Условия Концессионного соглашения, не затронутые настоящим Дополнительным соглашением, остаются неизменными.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8. Настоящее Дополнительное соглашение составлено на русском языке в 3-х подлинных экземплярах, имеющих равную юридическую силу, по 1 (одному) экземпляру для Концедента, Концессионера и Субъекта.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 Адреса и реквизиты Сторон: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3247"/>
        <w:gridCol w:w="3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</w:trPr>
        <w:tc>
          <w:tcPr>
            <w:tcW w:w="15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lang w:eastAsia="en-US" w:bidi="ru-RU"/>
              </w:rPr>
              <w:t xml:space="preserve">Адрес местонахождения: </w:t>
            </w:r>
            <w:r>
              <w:rPr>
                <w:rFonts w:hint="default" w:ascii="Times New Roman" w:hAnsi="Times New Roman" w:cs="Times New Roman"/>
                <w:color w:val="000000"/>
                <w:lang w:eastAsia="ar-SA"/>
              </w:rPr>
              <w:t>431030, Республика Мордовия, Торбеевский район, рп Торбеево, ул. К.Маркса, стр.7Б, помещ.2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tabs>
                <w:tab w:val="left" w:pos="5598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34" w:hanging="34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ar-SA"/>
              </w:rPr>
              <w:t>ИНН: 1321114298 / КПП: 132101001, ОГРН: 1021300660567,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Банковские реквизиты: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Единый казначейский счет: 40102810345370000076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Казначейский счет</w:t>
            </w:r>
            <w:r>
              <w:rPr>
                <w:rFonts w:hint="default" w:ascii="Times New Roman" w:hAnsi="Times New Roman" w:cs="Times New Roman"/>
                <w:color w:val="000000"/>
              </w:rPr>
              <w:t>: 03231643896541510900, л</w:t>
            </w:r>
            <w:r>
              <w:rPr>
                <w:rFonts w:hint="default" w:ascii="Times New Roman" w:hAnsi="Times New Roman" w:cs="Times New Roman"/>
              </w:rPr>
              <w:t xml:space="preserve">/с 03093018720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Банк: ОТДЕЛЕНИЕ-НБ РЕСПУБЛИКА МОРДОВИЯ БАНКА РОССИИ//УФК по Республике Мордовия г. Саранск, БИК: 018952501</w:t>
            </w:r>
          </w:p>
        </w:tc>
        <w:tc>
          <w:tcPr>
            <w:tcW w:w="16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Индивидуальный предприниматель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 w:bidi="ru-RU"/>
              </w:rPr>
              <w:t>Юридический адрес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 w:bidi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431030, Республика Мордовия, Торбеевский район, рп Торбеево, ул. Молодежная, д. 9-3 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Фактический адрес: 431030, Республика Мордовия, Торбеевский район, рп Торбеево, ул. Мичурина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132102059834, ОГРНИП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315130800000479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Расчетный счет: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40802810439000014774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Корреспондентский счет: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30101810100000000615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Банк: Мордовское отделение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8589 ПАО СБЕРБАНК БИК 048952615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74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«Субъект Российской Федерации»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Адрес местонахождения: 430005, Республика Мордовия, г. Саранск, ул. Советская, д. 35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ИНН 1300050357/ КПП 132601001, ОГРН 1021300983076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 xml:space="preserve">Банковские реквизиты: </w:t>
            </w:r>
            <w:r>
              <w:rPr>
                <w:rFonts w:hint="default" w:ascii="Times New Roman" w:hAnsi="Times New Roman" w:cs="Times New Roman"/>
                <w:szCs w:val="20"/>
              </w:rPr>
              <w:t xml:space="preserve">Банковские реквизиты: </w:t>
            </w:r>
            <w:r>
              <w:rPr>
                <w:rFonts w:hint="default" w:ascii="Times New Roman" w:hAnsi="Times New Roman" w:cs="Times New Roman"/>
              </w:rPr>
              <w:t>УФК по Республике Мордовия (Администрация Главы Республики Мордовия и Правительства Республики Мордовия л/счет 03092001661)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Кор.счет: 40102810345370000076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Расчетный счет: 03221643890000000900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Банк: ОТДЕЛЕНИЕ-НБ РЕСПУБЛИКА МОРДОВИЯ БАНКА РОССИИ</w:t>
            </w:r>
          </w:p>
          <w:p>
            <w:pPr>
              <w:pStyle w:val="45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after="0" w:line="24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БИК: 018952501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Глава администрации Торбеевского городского поселения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___________А.Н. Балашов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«__» ___________ 2023 г.</w:t>
            </w:r>
          </w:p>
        </w:tc>
        <w:tc>
          <w:tcPr>
            <w:tcW w:w="16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Индивидуальный предприниматель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  <w:t>______________А.Г.Лузгин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4995"/>
              </w:tabs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lang w:eastAsia="en-US" w:bidi="ru-RU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«__» ___________ 2023 г.</w:t>
            </w:r>
          </w:p>
        </w:tc>
        <w:tc>
          <w:tcPr>
            <w:tcW w:w="174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34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34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Республики Мордовия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right="37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____________А.А. Здунов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м.п.</w:t>
            </w:r>
          </w:p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«__» _________2023 г.</w:t>
            </w:r>
          </w:p>
        </w:tc>
      </w:tr>
    </w:tbl>
    <w:p>
      <w:pPr>
        <w:spacing w:line="360" w:lineRule="auto"/>
        <w:rPr>
          <w:b/>
          <w:shd w:val="clear" w:color="auto" w:fill="FFFFFF"/>
        </w:rPr>
      </w:pPr>
    </w:p>
    <w:p>
      <w:pPr>
        <w:pStyle w:val="16"/>
        <w:spacing w:before="0" w:beforeAutospacing="0" w:after="0" w:afterAutospacing="0"/>
        <w:ind w:firstLine="544"/>
        <w:jc w:val="both"/>
        <w:rPr>
          <w:color w:val="000000"/>
        </w:rPr>
      </w:pPr>
      <w:bookmarkStart w:id="1" w:name="_GoBack"/>
      <w:bookmarkEnd w:id="1"/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33846D5"/>
    <w:multiLevelType w:val="multilevel"/>
    <w:tmpl w:val="233846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4858134C"/>
    <w:lvl w:ilvl="0" w:tentative="0">
      <w:start w:val="1"/>
      <w:numFmt w:val="decimal"/>
      <w:pStyle w:val="41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 w:tentative="0">
      <w:start w:val="1"/>
      <w:numFmt w:val="decimal"/>
      <w:lvlText w:val="%1.%2."/>
      <w:lvlJc w:val="left"/>
      <w:pPr>
        <w:tabs>
          <w:tab w:val="left" w:pos="1276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 w:tentative="0">
      <w:start w:val="1"/>
      <w:numFmt w:val="russianLower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">
    <w:nsid w:val="55916FF8"/>
    <w:multiLevelType w:val="multilevel"/>
    <w:tmpl w:val="55916FF8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 w:tentative="0">
      <w:start w:val="1"/>
      <w:numFmt w:val="decimal"/>
      <w:lvlText w:val="%1.%2."/>
      <w:lvlJc w:val="left"/>
      <w:pPr>
        <w:tabs>
          <w:tab w:val="left" w:pos="1276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 w:tentative="0">
      <w:start w:val="1"/>
      <w:numFmt w:val="decimal"/>
      <w:pStyle w:val="39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 w:tentative="0">
      <w:start w:val="1"/>
      <w:numFmt w:val="russianLower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89B397F"/>
    <w:rsid w:val="0E0B3EC4"/>
    <w:rsid w:val="0F901207"/>
    <w:rsid w:val="1B277E17"/>
    <w:rsid w:val="1F9468D6"/>
    <w:rsid w:val="21A46B06"/>
    <w:rsid w:val="2E0827CE"/>
    <w:rsid w:val="2EC60C8F"/>
    <w:rsid w:val="310A3BD1"/>
    <w:rsid w:val="3333258B"/>
    <w:rsid w:val="3F121267"/>
    <w:rsid w:val="3F2269FC"/>
    <w:rsid w:val="41FB00C8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67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68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67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67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2"/>
    <w:basedOn w:val="1"/>
    <w:next w:val="4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page number"/>
    <w:basedOn w:val="11"/>
    <w:uiPriority w:val="67"/>
  </w:style>
  <w:style w:type="character" w:customStyle="1" w:styleId="11">
    <w:name w:val="Основной шрифт абзаца1"/>
    <w:uiPriority w:val="67"/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iPriority w:val="68"/>
  </w:style>
  <w:style w:type="paragraph" w:styleId="15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7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7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7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7"/>
    <w:qFormat/>
    <w:uiPriority w:val="99"/>
    <w:rPr>
      <w:color w:val="106BBE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FR1"/>
    <w:uiPriority w:val="3"/>
    <w:pPr>
      <w:widowControl w:val="0"/>
      <w:suppressAutoHyphens/>
      <w:bidi w:val="0"/>
      <w:spacing w:line="420" w:lineRule="auto"/>
      <w:ind w:left="2000" w:right="0" w:firstLine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customStyle="1" w:styleId="39">
    <w:name w:val="Стиль приложения 1.1.1.1."/>
    <w:basedOn w:val="1"/>
    <w:qFormat/>
    <w:uiPriority w:val="0"/>
    <w:pPr>
      <w:numPr>
        <w:ilvl w:val="3"/>
        <w:numId w:val="2"/>
      </w:numPr>
      <w:ind w:left="0" w:firstLine="709"/>
      <w:jc w:val="both"/>
    </w:pPr>
    <w:rPr>
      <w:sz w:val="26"/>
    </w:rPr>
  </w:style>
  <w:style w:type="character" w:customStyle="1" w:styleId="40">
    <w:name w:val="Стиль 13 пт"/>
    <w:semiHidden/>
    <w:uiPriority w:val="0"/>
    <w:rPr>
      <w:rFonts w:ascii="Times New Roman" w:hAnsi="Times New Roman"/>
      <w:sz w:val="26"/>
    </w:rPr>
  </w:style>
  <w:style w:type="paragraph" w:customStyle="1" w:styleId="41">
    <w:name w:val="Стиль 1."/>
    <w:basedOn w:val="1"/>
    <w:uiPriority w:val="0"/>
    <w:pPr>
      <w:numPr>
        <w:ilvl w:val="0"/>
        <w:numId w:val="3"/>
      </w:numPr>
      <w:jc w:val="both"/>
    </w:pPr>
    <w:rPr>
      <w:sz w:val="26"/>
    </w:rPr>
  </w:style>
  <w:style w:type="paragraph" w:customStyle="1" w:styleId="42">
    <w:name w:val="Содержимое таблицы"/>
    <w:basedOn w:val="1"/>
    <w:uiPriority w:val="67"/>
    <w:pPr>
      <w:suppressLineNumbers/>
      <w:suppressAutoHyphens/>
    </w:pPr>
    <w:rPr>
      <w:sz w:val="20"/>
      <w:szCs w:val="20"/>
    </w:rPr>
  </w:style>
  <w:style w:type="paragraph" w:customStyle="1" w:styleId="43">
    <w:name w:val="Основной текст с отступом 21"/>
    <w:basedOn w:val="1"/>
    <w:uiPriority w:val="67"/>
    <w:pPr>
      <w:suppressAutoHyphens/>
      <w:ind w:left="0" w:right="0" w:firstLine="851"/>
    </w:pPr>
    <w:rPr>
      <w:sz w:val="28"/>
      <w:szCs w:val="20"/>
    </w:rPr>
  </w:style>
  <w:style w:type="paragraph" w:customStyle="1" w:styleId="44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5">
    <w:name w:val="Основной текст (2)"/>
    <w:basedOn w:val="1"/>
    <w:qFormat/>
    <w:uiPriority w:val="0"/>
    <w:pPr>
      <w:widowControl w:val="0"/>
      <w:shd w:val="clear" w:color="auto" w:fill="FFFFFF"/>
      <w:suppressAutoHyphens/>
      <w:spacing w:after="240" w:line="298" w:lineRule="exact"/>
      <w:ind w:hanging="1280"/>
      <w:jc w:val="center"/>
    </w:pPr>
    <w:rPr>
      <w:sz w:val="26"/>
      <w:szCs w:val="2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emf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2023-12-06T06:42:39Z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B944896EE70547FAA5413EEE363E9DE0_13</vt:lpwstr>
  </property>
</Properties>
</file>